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2F4A4" w14:textId="05B90634" w:rsidR="00065E20" w:rsidRPr="00BE7BD0" w:rsidRDefault="00065E20" w:rsidP="00065E20">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#120bis                                                                R1</w:t>
      </w:r>
      <w:r w:rsidRPr="00BE7BD0">
        <w:rPr>
          <w:b/>
          <w:noProof/>
          <w:sz w:val="24"/>
        </w:rPr>
        <w:t>-</w:t>
      </w:r>
      <w:r w:rsidRPr="00AF273F">
        <w:rPr>
          <w:rFonts w:ascii="Helvetica Neue" w:eastAsia="Times New Roman" w:hAnsi="Helvetica Neue"/>
          <w:b/>
          <w:bCs/>
          <w:color w:val="000000"/>
          <w:sz w:val="18"/>
          <w:szCs w:val="18"/>
          <w:lang w:val="en-US" w:eastAsia="zh-CN"/>
        </w:rPr>
        <w:t xml:space="preserve"> </w:t>
      </w:r>
      <w:r w:rsidR="008C5164" w:rsidRPr="008C5164">
        <w:rPr>
          <w:b/>
          <w:bCs/>
          <w:noProof/>
          <w:sz w:val="24"/>
          <w:lang w:val="en-US"/>
        </w:rPr>
        <w:t>250260</w:t>
      </w:r>
      <w:r w:rsidR="008C5164">
        <w:rPr>
          <w:b/>
          <w:bCs/>
          <w:noProof/>
          <w:sz w:val="24"/>
          <w:lang w:val="en-US"/>
        </w:rPr>
        <w:t>4</w:t>
      </w:r>
      <w:r>
        <w:rPr>
          <w:b/>
          <w:i/>
          <w:noProof/>
          <w:sz w:val="28"/>
        </w:rPr>
        <w:tab/>
      </w:r>
    </w:p>
    <w:p w14:paraId="6A101A55" w14:textId="1F6C2A6C" w:rsidR="00065E20" w:rsidRPr="009E56BE" w:rsidRDefault="00065E20" w:rsidP="00065E20">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Wuhan, China, April</w:t>
      </w:r>
      <w:r w:rsidRPr="00337EE5">
        <w:rPr>
          <w:rFonts w:ascii="Arial" w:eastAsia="MS Mincho" w:hAnsi="Arial" w:cs="Arial"/>
          <w:b/>
          <w:bCs/>
          <w:szCs w:val="22"/>
          <w:lang w:val="en-GB"/>
        </w:rPr>
        <w:t xml:space="preserve"> 7</w:t>
      </w:r>
      <w:r w:rsidRPr="00337EE5">
        <w:rPr>
          <w:rFonts w:ascii="Arial" w:eastAsia="MS Mincho" w:hAnsi="Arial" w:cs="Arial" w:hint="eastAsia"/>
          <w:b/>
          <w:bCs/>
          <w:szCs w:val="22"/>
          <w:vertAlign w:val="superscript"/>
          <w:lang w:val="en-GB"/>
        </w:rPr>
        <w:t>th</w:t>
      </w:r>
      <w:r w:rsidRPr="00337EE5">
        <w:rPr>
          <w:rFonts w:ascii="Arial" w:eastAsia="MS Mincho" w:hAnsi="Arial" w:cs="Arial"/>
          <w:b/>
          <w:bCs/>
          <w:szCs w:val="22"/>
          <w:lang w:val="en-GB"/>
        </w:rPr>
        <w:t xml:space="preserve"> – </w:t>
      </w:r>
      <w:r>
        <w:rPr>
          <w:rFonts w:ascii="Arial" w:eastAsia="MS Mincho" w:hAnsi="Arial" w:cs="Arial"/>
          <w:b/>
          <w:bCs/>
          <w:szCs w:val="22"/>
          <w:lang w:val="en-GB"/>
        </w:rPr>
        <w:t>1</w:t>
      </w:r>
      <w:r w:rsidRPr="00337EE5">
        <w:rPr>
          <w:rFonts w:ascii="Arial" w:eastAsia="MS Mincho" w:hAnsi="Arial" w:cs="Arial"/>
          <w:b/>
          <w:bCs/>
          <w:szCs w:val="22"/>
          <w:lang w:val="en-GB"/>
        </w:rPr>
        <w:t>1</w:t>
      </w:r>
      <w:r w:rsidRPr="00337EE5">
        <w:rPr>
          <w:rFonts w:ascii="Arial" w:eastAsia="MS Mincho" w:hAnsi="Arial" w:cs="Arial"/>
          <w:b/>
          <w:bCs/>
          <w:szCs w:val="22"/>
          <w:vertAlign w:val="superscript"/>
          <w:lang w:val="en-GB"/>
        </w:rPr>
        <w:t>t</w:t>
      </w:r>
      <w:r w:rsidR="00BB1B0A">
        <w:rPr>
          <w:rFonts w:ascii="Arial" w:eastAsia="MS Mincho" w:hAnsi="Arial" w:cs="Arial"/>
          <w:b/>
          <w:bCs/>
          <w:szCs w:val="22"/>
          <w:vertAlign w:val="superscript"/>
          <w:lang w:val="en-GB"/>
        </w:rPr>
        <w:t>h</w:t>
      </w:r>
      <w:r w:rsidRPr="00337EE5">
        <w:rPr>
          <w:rFonts w:ascii="Arial" w:eastAsia="MS Mincho" w:hAnsi="Arial" w:cs="Arial"/>
          <w:b/>
          <w:bCs/>
          <w:szCs w:val="22"/>
          <w:lang w:val="en-GB"/>
        </w:rPr>
        <w:t>, 2025</w:t>
      </w:r>
    </w:p>
    <w:p w14:paraId="243EF8E8" w14:textId="77777777" w:rsidR="00945554" w:rsidRPr="00BE7BD0" w:rsidRDefault="00945554" w:rsidP="00945554">
      <w:pPr>
        <w:tabs>
          <w:tab w:val="center" w:pos="4536"/>
          <w:tab w:val="right" w:pos="9072"/>
        </w:tabs>
        <w:rPr>
          <w:rFonts w:ascii="Arial" w:eastAsia="MS Mincho" w:hAnsi="Arial" w:cs="Arial"/>
          <w:b/>
          <w:bCs/>
          <w:lang w:eastAsia="ja-JP"/>
        </w:rPr>
      </w:pPr>
    </w:p>
    <w:p w14:paraId="1EDF99E0" w14:textId="0065B026" w:rsidR="00945554" w:rsidRPr="00315C6E" w:rsidRDefault="00945554" w:rsidP="00945554">
      <w:pPr>
        <w:pStyle w:val="3GPPHeader"/>
        <w:rPr>
          <w:sz w:val="22"/>
          <w:szCs w:val="22"/>
        </w:rPr>
      </w:pPr>
      <w:r w:rsidRPr="00315C6E">
        <w:rPr>
          <w:sz w:val="22"/>
          <w:szCs w:val="22"/>
        </w:rPr>
        <w:t>Agenda Item:</w:t>
      </w:r>
      <w:r w:rsidRPr="00315C6E">
        <w:rPr>
          <w:sz w:val="22"/>
          <w:szCs w:val="22"/>
        </w:rPr>
        <w:tab/>
      </w:r>
      <w:r w:rsidR="00652261">
        <w:rPr>
          <w:sz w:val="22"/>
          <w:szCs w:val="22"/>
        </w:rPr>
        <w:t>9.3</w:t>
      </w:r>
      <w:r w:rsidR="00050F90">
        <w:rPr>
          <w:sz w:val="22"/>
          <w:szCs w:val="22"/>
        </w:rPr>
        <w:t>.</w:t>
      </w:r>
      <w:r w:rsidR="009A5831">
        <w:rPr>
          <w:sz w:val="22"/>
          <w:szCs w:val="22"/>
        </w:rPr>
        <w:t>3</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814BC3B" w:rsidR="00B23EB7" w:rsidRDefault="00B23EB7" w:rsidP="00B23EB7">
      <w:pPr>
        <w:pStyle w:val="3GPPHeader"/>
        <w:rPr>
          <w:sz w:val="22"/>
          <w:szCs w:val="22"/>
        </w:rPr>
      </w:pPr>
      <w:r w:rsidRPr="00315C6E">
        <w:rPr>
          <w:sz w:val="22"/>
          <w:szCs w:val="22"/>
        </w:rPr>
        <w:t>Title:</w:t>
      </w:r>
      <w:r w:rsidRPr="00315C6E">
        <w:rPr>
          <w:sz w:val="22"/>
          <w:szCs w:val="22"/>
        </w:rPr>
        <w:tab/>
      </w:r>
      <w:r w:rsidR="00F23549">
        <w:rPr>
          <w:sz w:val="22"/>
          <w:szCs w:val="22"/>
        </w:rPr>
        <w:t>Discussion</w:t>
      </w:r>
      <w:r w:rsidR="009A5831" w:rsidRPr="009A5831">
        <w:rPr>
          <w:sz w:val="22"/>
          <w:szCs w:val="22"/>
        </w:rPr>
        <w:t xml:space="preserve"> on CLI handling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7ACD98CE" w14:textId="470A3664" w:rsidR="008C2F62" w:rsidRDefault="008C2F62" w:rsidP="008C2F62">
      <w:pPr>
        <w:jc w:val="both"/>
        <w:rPr>
          <w:sz w:val="20"/>
          <w:szCs w:val="20"/>
          <w:lang w:val="en-GB"/>
        </w:rPr>
      </w:pPr>
      <w:r>
        <w:rPr>
          <w:sz w:val="20"/>
          <w:szCs w:val="20"/>
          <w:lang w:val="en-GB"/>
        </w:rPr>
        <w:t xml:space="preserve">In RAN#102, a new work item was endorsed in </w:t>
      </w:r>
      <w:r w:rsidRPr="008D5DCF">
        <w:rPr>
          <w:bCs/>
          <w:sz w:val="20"/>
          <w:szCs w:val="20"/>
          <w:lang w:val="en-GB"/>
        </w:rPr>
        <w:t>RP-</w:t>
      </w:r>
      <w:r w:rsidRPr="004A1F65">
        <w:t xml:space="preserve"> </w:t>
      </w:r>
      <w:r w:rsidRPr="004A1F65">
        <w:rPr>
          <w:bCs/>
          <w:sz w:val="20"/>
          <w:szCs w:val="20"/>
          <w:lang w:val="en-GB"/>
        </w:rPr>
        <w:t>234035</w:t>
      </w:r>
      <w:r>
        <w:rPr>
          <w:sz w:val="20"/>
          <w:szCs w:val="20"/>
          <w:lang w:val="en-GB"/>
        </w:rPr>
        <w:t>,</w:t>
      </w:r>
      <w:r w:rsidRPr="008D5DCF">
        <w:rPr>
          <w:sz w:val="20"/>
          <w:szCs w:val="20"/>
          <w:lang w:val="en-GB"/>
        </w:rPr>
        <w:t xml:space="preserve"> </w:t>
      </w:r>
      <w:r w:rsidR="0094254B">
        <w:rPr>
          <w:sz w:val="20"/>
          <w:szCs w:val="20"/>
          <w:lang w:val="en-GB"/>
        </w:rPr>
        <w:t xml:space="preserve">later revised in </w:t>
      </w:r>
      <w:r w:rsidR="0094254B" w:rsidRPr="008C4D3E">
        <w:rPr>
          <w:bCs/>
          <w:sz w:val="20"/>
          <w:szCs w:val="20"/>
          <w:lang w:val="en-GB"/>
        </w:rPr>
        <w:t>RP-241614</w:t>
      </w:r>
      <w:r w:rsidR="0094254B">
        <w:rPr>
          <w:sz w:val="20"/>
          <w:szCs w:val="20"/>
          <w:lang w:val="en-GB"/>
        </w:rPr>
        <w:t xml:space="preserve"> </w:t>
      </w:r>
      <w:r>
        <w:rPr>
          <w:sz w:val="20"/>
          <w:szCs w:val="20"/>
          <w:lang w:val="en-GB"/>
        </w:rPr>
        <w:t xml:space="preserve">to specify </w:t>
      </w:r>
      <w:r w:rsidRPr="004A1F65">
        <w:rPr>
          <w:sz w:val="20"/>
          <w:szCs w:val="20"/>
          <w:lang w:val="en-GB"/>
        </w:rPr>
        <w:t>Evolution of NR duplex operation: Sub-band full duplex (SBFD)</w:t>
      </w:r>
      <w:r>
        <w:rPr>
          <w:sz w:val="20"/>
          <w:szCs w:val="20"/>
          <w:lang w:val="en-GB"/>
        </w:rPr>
        <w:t xml:space="preserve"> </w:t>
      </w:r>
      <w:r>
        <w:rPr>
          <w:bCs/>
          <w:sz w:val="20"/>
          <w:szCs w:val="20"/>
          <w:lang w:val="en-GB"/>
        </w:rPr>
        <w:t xml:space="preserve">in </w:t>
      </w:r>
      <w:r>
        <w:rPr>
          <w:sz w:val="20"/>
          <w:szCs w:val="20"/>
          <w:lang w:val="en-GB"/>
        </w:rPr>
        <w:t>Rel-19</w:t>
      </w:r>
      <w:r w:rsidRPr="00AE28BA">
        <w:rPr>
          <w:bCs/>
          <w:sz w:val="20"/>
          <w:szCs w:val="20"/>
          <w:lang w:val="en-GB"/>
        </w:rPr>
        <w:t xml:space="preserve">, where one of the objectives is related </w:t>
      </w:r>
      <w:r w:rsidR="009A4C93">
        <w:rPr>
          <w:bCs/>
          <w:sz w:val="20"/>
          <w:szCs w:val="20"/>
          <w:lang w:val="en-GB"/>
        </w:rPr>
        <w:t xml:space="preserve">to </w:t>
      </w:r>
      <w:r>
        <w:rPr>
          <w:bCs/>
          <w:sz w:val="20"/>
          <w:szCs w:val="20"/>
          <w:lang w:val="en-GB"/>
        </w:rPr>
        <w:t>CLI handling</w:t>
      </w:r>
      <w:r w:rsidRPr="00AE28BA">
        <w:rPr>
          <w:bCs/>
          <w:sz w:val="20"/>
          <w:szCs w:val="20"/>
          <w:lang w:val="en-GB"/>
        </w:rPr>
        <w:t xml:space="preserve"> as follows</w:t>
      </w:r>
      <w:r>
        <w:rPr>
          <w:bCs/>
          <w:sz w:val="20"/>
          <w:szCs w:val="20"/>
          <w:lang w:val="en-GB"/>
        </w:rPr>
        <w:t>:</w:t>
      </w:r>
      <w:r>
        <w:rPr>
          <w:b/>
          <w:sz w:val="20"/>
          <w:szCs w:val="20"/>
          <w:lang w:val="en-GB"/>
        </w:rPr>
        <w:t xml:space="preserve"> </w:t>
      </w:r>
    </w:p>
    <w:tbl>
      <w:tblPr>
        <w:tblStyle w:val="TableGrid"/>
        <w:tblpPr w:leftFromText="180" w:rightFromText="180" w:vertAnchor="text" w:horzAnchor="margin" w:tblpY="128"/>
        <w:tblW w:w="9288" w:type="dxa"/>
        <w:tblLayout w:type="fixed"/>
        <w:tblLook w:val="04A0" w:firstRow="1" w:lastRow="0" w:firstColumn="1" w:lastColumn="0" w:noHBand="0" w:noVBand="1"/>
      </w:tblPr>
      <w:tblGrid>
        <w:gridCol w:w="9288"/>
      </w:tblGrid>
      <w:tr w:rsidR="008C2F62" w14:paraId="28AF4E44" w14:textId="77777777" w:rsidTr="004E2662">
        <w:tc>
          <w:tcPr>
            <w:tcW w:w="9288" w:type="dxa"/>
          </w:tcPr>
          <w:p w14:paraId="33DD8613" w14:textId="77777777" w:rsidR="0094254B" w:rsidRPr="0094254B" w:rsidRDefault="0094254B" w:rsidP="0094254B">
            <w:pPr>
              <w:numPr>
                <w:ilvl w:val="1"/>
                <w:numId w:val="57"/>
              </w:numPr>
              <w:tabs>
                <w:tab w:val="left" w:pos="720"/>
              </w:tabs>
              <w:spacing w:after="160" w:line="256" w:lineRule="auto"/>
              <w:ind w:right="-99"/>
              <w:rPr>
                <w:rFonts w:eastAsia="Malgun Gothic"/>
                <w:sz w:val="20"/>
                <w:szCs w:val="20"/>
                <w:lang w:eastAsia="ko-KR"/>
              </w:rPr>
            </w:pPr>
            <w:r w:rsidRPr="0094254B">
              <w:rPr>
                <w:rFonts w:eastAsia="Malgun Gothic"/>
                <w:sz w:val="20"/>
                <w:szCs w:val="20"/>
                <w:lang w:eastAsia="ko-KR"/>
              </w:rPr>
              <w:t>Specify enhancements for CLI handling [RAN1, RAN2, RAN3, RAN4]</w:t>
            </w:r>
          </w:p>
          <w:p w14:paraId="546D54AD" w14:textId="77777777" w:rsidR="0094254B" w:rsidRPr="0094254B" w:rsidRDefault="0094254B" w:rsidP="0094254B">
            <w:pPr>
              <w:numPr>
                <w:ilvl w:val="2"/>
                <w:numId w:val="57"/>
              </w:numPr>
              <w:tabs>
                <w:tab w:val="left" w:pos="720"/>
                <w:tab w:val="left" w:pos="1440"/>
              </w:tabs>
              <w:spacing w:after="160" w:line="256" w:lineRule="auto"/>
              <w:ind w:right="-99"/>
              <w:rPr>
                <w:rFonts w:eastAsia="Malgun Gothic"/>
                <w:sz w:val="20"/>
                <w:szCs w:val="20"/>
                <w:lang w:eastAsia="ko-KR"/>
              </w:rPr>
            </w:pPr>
            <w:r w:rsidRPr="0094254B">
              <w:rPr>
                <w:rFonts w:eastAsia="Malgun Gothic"/>
                <w:sz w:val="20"/>
                <w:szCs w:val="20"/>
                <w:lang w:eastAsia="ko-KR"/>
              </w:rPr>
              <w:t xml:space="preserve">Information exchange among </w:t>
            </w:r>
            <w:proofErr w:type="spellStart"/>
            <w:r w:rsidRPr="0094254B">
              <w:rPr>
                <w:rFonts w:eastAsia="Malgun Gothic"/>
                <w:sz w:val="20"/>
                <w:szCs w:val="20"/>
                <w:lang w:eastAsia="ko-KR"/>
              </w:rPr>
              <w:t>gNBs</w:t>
            </w:r>
            <w:proofErr w:type="spellEnd"/>
            <w:r w:rsidRPr="0094254B">
              <w:rPr>
                <w:rFonts w:eastAsia="Malgun Gothic"/>
                <w:sz w:val="20"/>
                <w:szCs w:val="20"/>
                <w:lang w:eastAsia="ko-KR"/>
              </w:rPr>
              <w:t>, including [RAN3]</w:t>
            </w:r>
          </w:p>
          <w:p w14:paraId="01565F85" w14:textId="77777777" w:rsidR="0094254B" w:rsidRPr="0094254B" w:rsidRDefault="0094254B" w:rsidP="0094254B">
            <w:pPr>
              <w:numPr>
                <w:ilvl w:val="3"/>
                <w:numId w:val="57"/>
              </w:numPr>
              <w:tabs>
                <w:tab w:val="left" w:pos="720"/>
                <w:tab w:val="left" w:pos="2160"/>
              </w:tabs>
              <w:spacing w:after="160" w:line="256" w:lineRule="auto"/>
              <w:ind w:right="-99"/>
              <w:rPr>
                <w:rFonts w:eastAsia="Malgun Gothic"/>
                <w:sz w:val="20"/>
                <w:szCs w:val="20"/>
                <w:lang w:eastAsia="ko-KR"/>
              </w:rPr>
            </w:pPr>
            <w:r w:rsidRPr="0094254B">
              <w:rPr>
                <w:rFonts w:eastAsia="Malgun Gothic"/>
                <w:sz w:val="20"/>
                <w:szCs w:val="20"/>
                <w:lang w:eastAsia="ko-KR"/>
              </w:rPr>
              <w:t xml:space="preserve">Semi-static cell-specific SBFD time and frequency location configuration </w:t>
            </w:r>
          </w:p>
          <w:p w14:paraId="699B2FA8" w14:textId="77777777" w:rsidR="0094254B" w:rsidRPr="0094254B" w:rsidRDefault="0094254B" w:rsidP="0094254B">
            <w:pPr>
              <w:numPr>
                <w:ilvl w:val="3"/>
                <w:numId w:val="57"/>
              </w:numPr>
              <w:tabs>
                <w:tab w:val="left" w:pos="720"/>
                <w:tab w:val="left" w:pos="2160"/>
              </w:tabs>
              <w:spacing w:after="160" w:line="256" w:lineRule="auto"/>
              <w:ind w:right="-99"/>
              <w:rPr>
                <w:rFonts w:eastAsia="Malgun Gothic"/>
                <w:sz w:val="20"/>
                <w:szCs w:val="20"/>
                <w:lang w:eastAsia="ko-KR"/>
              </w:rPr>
            </w:pPr>
            <w:r w:rsidRPr="0094254B">
              <w:rPr>
                <w:rFonts w:eastAsia="Malgun Gothic"/>
                <w:sz w:val="20"/>
                <w:szCs w:val="20"/>
                <w:lang w:eastAsia="ko-KR"/>
              </w:rPr>
              <w:t xml:space="preserve">Measurement resource configuration, i.e., SSB and/or periodic NZP CSI-RS </w:t>
            </w:r>
          </w:p>
          <w:p w14:paraId="01801EAC" w14:textId="77777777" w:rsidR="0094254B" w:rsidRPr="0094254B" w:rsidRDefault="0094254B" w:rsidP="0094254B">
            <w:pPr>
              <w:numPr>
                <w:ilvl w:val="3"/>
                <w:numId w:val="57"/>
              </w:numPr>
              <w:tabs>
                <w:tab w:val="left" w:pos="720"/>
                <w:tab w:val="left" w:pos="2160"/>
              </w:tabs>
              <w:spacing w:after="160" w:line="256" w:lineRule="auto"/>
              <w:ind w:right="-99"/>
              <w:rPr>
                <w:rFonts w:eastAsia="Malgun Gothic"/>
                <w:sz w:val="20"/>
                <w:szCs w:val="20"/>
                <w:lang w:eastAsia="ko-KR"/>
              </w:rPr>
            </w:pPr>
            <w:r w:rsidRPr="0094254B">
              <w:rPr>
                <w:rFonts w:eastAsia="Malgun Gothic"/>
                <w:sz w:val="20"/>
                <w:szCs w:val="20"/>
                <w:lang w:eastAsia="ko-KR"/>
              </w:rPr>
              <w:t>Strongest DL beam information</w:t>
            </w:r>
          </w:p>
          <w:p w14:paraId="2B2554DF" w14:textId="77777777" w:rsidR="0094254B" w:rsidRPr="0094254B" w:rsidRDefault="0094254B" w:rsidP="0094254B">
            <w:pPr>
              <w:numPr>
                <w:ilvl w:val="3"/>
                <w:numId w:val="57"/>
              </w:numPr>
              <w:tabs>
                <w:tab w:val="left" w:pos="720"/>
                <w:tab w:val="left" w:pos="2160"/>
              </w:tabs>
              <w:spacing w:after="160" w:line="256" w:lineRule="auto"/>
              <w:ind w:right="-99"/>
              <w:rPr>
                <w:rFonts w:eastAsia="Malgun Gothic"/>
                <w:sz w:val="20"/>
                <w:szCs w:val="20"/>
                <w:lang w:eastAsia="ko-KR"/>
              </w:rPr>
            </w:pPr>
            <w:r w:rsidRPr="0094254B">
              <w:rPr>
                <w:rFonts w:eastAsia="Malgun Gothic"/>
                <w:sz w:val="20"/>
                <w:szCs w:val="20"/>
                <w:lang w:eastAsia="ko-KR"/>
              </w:rPr>
              <w:t>CLI-mitigation request</w:t>
            </w:r>
          </w:p>
          <w:p w14:paraId="5235C52E" w14:textId="77777777" w:rsidR="0094254B" w:rsidRPr="0094254B" w:rsidRDefault="0094254B" w:rsidP="0094254B">
            <w:pPr>
              <w:numPr>
                <w:ilvl w:val="2"/>
                <w:numId w:val="57"/>
              </w:numPr>
              <w:tabs>
                <w:tab w:val="left" w:pos="1440"/>
              </w:tabs>
              <w:spacing w:after="160" w:line="256" w:lineRule="auto"/>
              <w:ind w:right="-99"/>
              <w:rPr>
                <w:rFonts w:eastAsia="Malgun Gothic"/>
                <w:sz w:val="20"/>
                <w:szCs w:val="20"/>
                <w:lang w:eastAsia="ko-KR"/>
              </w:rPr>
            </w:pPr>
            <w:r w:rsidRPr="0094254B">
              <w:rPr>
                <w:rFonts w:eastAsia="Malgun Gothic"/>
                <w:sz w:val="20"/>
                <w:szCs w:val="20"/>
                <w:lang w:eastAsia="ko-KR"/>
              </w:rPr>
              <w:t xml:space="preserve">UL resource muting for PUSCH, including [RAN1, RAN2, RAN4] </w:t>
            </w:r>
          </w:p>
          <w:p w14:paraId="73DA56B4" w14:textId="77777777" w:rsidR="0094254B" w:rsidRPr="0094254B" w:rsidRDefault="0094254B" w:rsidP="0094254B">
            <w:pPr>
              <w:numPr>
                <w:ilvl w:val="3"/>
                <w:numId w:val="57"/>
              </w:numPr>
              <w:tabs>
                <w:tab w:val="left" w:pos="2160"/>
              </w:tabs>
              <w:spacing w:after="160" w:line="256" w:lineRule="auto"/>
              <w:ind w:right="-99"/>
              <w:rPr>
                <w:rFonts w:eastAsia="Malgun Gothic"/>
                <w:sz w:val="20"/>
                <w:szCs w:val="20"/>
                <w:lang w:eastAsia="ko-KR"/>
              </w:rPr>
            </w:pPr>
            <w:r w:rsidRPr="0094254B">
              <w:rPr>
                <w:rFonts w:eastAsia="Malgun Gothic"/>
                <w:sz w:val="20"/>
                <w:szCs w:val="20"/>
                <w:lang w:eastAsia="ko-KR"/>
              </w:rPr>
              <w:t>Indication/determination of UL resource muting for PUSCH based on semi-static configuration, assuming comb-2 for both DFT-S-OFDM and CP-OFDM in each allocated PRB and up to 2 symbols in time domain</w:t>
            </w:r>
          </w:p>
          <w:p w14:paraId="1A3D2995" w14:textId="77777777" w:rsidR="0094254B" w:rsidRPr="0094254B" w:rsidRDefault="0094254B" w:rsidP="0094254B">
            <w:pPr>
              <w:numPr>
                <w:ilvl w:val="3"/>
                <w:numId w:val="57"/>
              </w:numPr>
              <w:tabs>
                <w:tab w:val="left" w:pos="1440"/>
                <w:tab w:val="left" w:pos="2160"/>
              </w:tabs>
              <w:spacing w:after="160" w:line="256" w:lineRule="auto"/>
              <w:ind w:right="-99"/>
              <w:rPr>
                <w:rFonts w:eastAsia="Malgun Gothic"/>
                <w:sz w:val="20"/>
                <w:szCs w:val="20"/>
                <w:lang w:eastAsia="ko-KR"/>
              </w:rPr>
            </w:pPr>
            <w:r w:rsidRPr="0094254B">
              <w:rPr>
                <w:rFonts w:eastAsia="Malgun Gothic"/>
                <w:sz w:val="20"/>
                <w:szCs w:val="20"/>
                <w:lang w:eastAsia="ko-KR"/>
              </w:rPr>
              <w:t>PUSCH resource mapping, i.e., rate-matching around the muted REs</w:t>
            </w:r>
          </w:p>
          <w:p w14:paraId="37710C13" w14:textId="77777777" w:rsidR="0094254B" w:rsidRPr="0094254B" w:rsidRDefault="0094254B" w:rsidP="0094254B">
            <w:pPr>
              <w:numPr>
                <w:ilvl w:val="3"/>
                <w:numId w:val="57"/>
              </w:numPr>
              <w:tabs>
                <w:tab w:val="left" w:pos="1440"/>
                <w:tab w:val="left" w:pos="2160"/>
              </w:tabs>
              <w:spacing w:after="160" w:line="256" w:lineRule="auto"/>
              <w:ind w:right="-99"/>
              <w:rPr>
                <w:rFonts w:eastAsia="Malgun Gothic"/>
                <w:sz w:val="20"/>
                <w:szCs w:val="20"/>
                <w:lang w:eastAsia="ko-KR"/>
              </w:rPr>
            </w:pPr>
            <w:r w:rsidRPr="0094254B">
              <w:rPr>
                <w:rFonts w:eastAsia="Malgun Gothic"/>
                <w:sz w:val="20"/>
                <w:szCs w:val="20"/>
                <w:lang w:eastAsia="ko-KR"/>
              </w:rPr>
              <w:t>UCI resource determination in symbols with muted REs</w:t>
            </w:r>
          </w:p>
          <w:p w14:paraId="06E911AB" w14:textId="77777777" w:rsidR="0094254B" w:rsidRPr="0094254B" w:rsidRDefault="0094254B" w:rsidP="0094254B">
            <w:pPr>
              <w:numPr>
                <w:ilvl w:val="2"/>
                <w:numId w:val="57"/>
              </w:numPr>
              <w:tabs>
                <w:tab w:val="left" w:pos="1440"/>
              </w:tabs>
              <w:spacing w:after="160" w:line="256" w:lineRule="auto"/>
              <w:ind w:right="-99"/>
              <w:rPr>
                <w:rFonts w:eastAsia="Malgun Gothic"/>
                <w:sz w:val="20"/>
                <w:szCs w:val="20"/>
                <w:lang w:eastAsia="ko-KR"/>
              </w:rPr>
            </w:pPr>
            <w:r w:rsidRPr="0094254B">
              <w:rPr>
                <w:rFonts w:eastAsia="Malgun Gothic"/>
                <w:sz w:val="20"/>
                <w:szCs w:val="20"/>
                <w:lang w:eastAsia="ko-KR"/>
              </w:rPr>
              <w:t>L1 based UE-to-UE CLI measurement and reporting based on existing CSI framework, including [RAN1, RAN2, RAN4]</w:t>
            </w:r>
          </w:p>
          <w:p w14:paraId="36577BA7" w14:textId="77777777" w:rsidR="0094254B" w:rsidRPr="0094254B" w:rsidRDefault="0094254B" w:rsidP="0094254B">
            <w:pPr>
              <w:numPr>
                <w:ilvl w:val="3"/>
                <w:numId w:val="57"/>
              </w:numPr>
              <w:tabs>
                <w:tab w:val="clear" w:pos="2880"/>
              </w:tabs>
              <w:spacing w:after="160" w:line="256" w:lineRule="auto"/>
              <w:ind w:right="-99"/>
              <w:rPr>
                <w:rFonts w:eastAsia="Malgun Gothic"/>
                <w:sz w:val="20"/>
                <w:szCs w:val="20"/>
                <w:lang w:eastAsia="ko-KR"/>
              </w:rPr>
            </w:pPr>
            <w:r w:rsidRPr="0094254B">
              <w:rPr>
                <w:rFonts w:eastAsia="Malgun Gothic"/>
                <w:sz w:val="20"/>
                <w:szCs w:val="20"/>
                <w:lang w:eastAsia="ko-KR"/>
              </w:rPr>
              <w:t>Periodic, semi-persistent, or aperiodic measurement resource (set), i.e., SRS-RSRP resource or CLI-RSSI resource, and configuration/determination of ‘</w:t>
            </w:r>
            <w:proofErr w:type="spellStart"/>
            <w:r w:rsidRPr="0094254B">
              <w:rPr>
                <w:rFonts w:eastAsia="Malgun Gothic"/>
                <w:sz w:val="20"/>
                <w:szCs w:val="20"/>
                <w:lang w:eastAsia="ko-KR"/>
              </w:rPr>
              <w:t>typeD</w:t>
            </w:r>
            <w:proofErr w:type="spellEnd"/>
            <w:r w:rsidRPr="0094254B">
              <w:rPr>
                <w:rFonts w:eastAsia="Malgun Gothic"/>
                <w:sz w:val="20"/>
                <w:szCs w:val="20"/>
                <w:lang w:eastAsia="ko-KR"/>
              </w:rPr>
              <w:t>’ QCL assumptions for the CLI measurement resource</w:t>
            </w:r>
          </w:p>
          <w:p w14:paraId="552F87CA" w14:textId="77777777" w:rsidR="0094254B" w:rsidRPr="0094254B" w:rsidRDefault="0094254B" w:rsidP="0094254B">
            <w:pPr>
              <w:numPr>
                <w:ilvl w:val="3"/>
                <w:numId w:val="57"/>
              </w:numPr>
              <w:spacing w:after="160" w:line="256" w:lineRule="auto"/>
              <w:ind w:right="-99"/>
              <w:rPr>
                <w:rFonts w:eastAsia="Malgun Gothic"/>
                <w:sz w:val="20"/>
                <w:szCs w:val="20"/>
                <w:lang w:eastAsia="ko-KR"/>
              </w:rPr>
            </w:pPr>
            <w:r w:rsidRPr="0094254B">
              <w:rPr>
                <w:rFonts w:eastAsia="Malgun Gothic"/>
                <w:sz w:val="20"/>
                <w:szCs w:val="20"/>
                <w:lang w:eastAsia="ko-KR"/>
              </w:rPr>
              <w:t>At least aperiodic reporting</w:t>
            </w:r>
          </w:p>
          <w:p w14:paraId="1B792D39" w14:textId="77777777" w:rsidR="0094254B" w:rsidRPr="0094254B" w:rsidRDefault="0094254B" w:rsidP="0094254B">
            <w:pPr>
              <w:numPr>
                <w:ilvl w:val="3"/>
                <w:numId w:val="57"/>
              </w:numPr>
              <w:spacing w:after="160" w:line="256" w:lineRule="auto"/>
              <w:ind w:right="-99"/>
              <w:rPr>
                <w:rFonts w:eastAsia="Malgun Gothic"/>
                <w:sz w:val="20"/>
                <w:szCs w:val="20"/>
                <w:lang w:eastAsia="ko-KR"/>
              </w:rPr>
            </w:pPr>
            <w:r w:rsidRPr="0094254B">
              <w:rPr>
                <w:rFonts w:eastAsia="Malgun Gothic"/>
                <w:sz w:val="20"/>
                <w:szCs w:val="20"/>
                <w:lang w:eastAsia="ko-KR"/>
              </w:rPr>
              <w:t>New report quantities, e.g., L1-SRS-RSRP, L1-CLI-RSSI and/or measurement resource indices</w:t>
            </w:r>
          </w:p>
          <w:p w14:paraId="12C89935" w14:textId="77777777" w:rsidR="0094254B" w:rsidRPr="0094254B" w:rsidRDefault="0094254B" w:rsidP="0094254B">
            <w:pPr>
              <w:numPr>
                <w:ilvl w:val="3"/>
                <w:numId w:val="57"/>
              </w:numPr>
              <w:spacing w:after="160" w:line="256" w:lineRule="auto"/>
              <w:ind w:right="-99"/>
              <w:rPr>
                <w:rFonts w:eastAsia="Malgun Gothic"/>
                <w:sz w:val="20"/>
                <w:szCs w:val="20"/>
                <w:lang w:eastAsia="ko-KR"/>
              </w:rPr>
            </w:pPr>
            <w:r w:rsidRPr="0094254B">
              <w:rPr>
                <w:rFonts w:eastAsia="Malgun Gothic"/>
                <w:sz w:val="20"/>
                <w:szCs w:val="20"/>
                <w:lang w:eastAsia="ko-KR"/>
              </w:rPr>
              <w:t xml:space="preserve">UCI bits generation </w:t>
            </w:r>
          </w:p>
          <w:p w14:paraId="34AA5441" w14:textId="77777777" w:rsidR="0094254B" w:rsidRPr="0094254B" w:rsidRDefault="0094254B" w:rsidP="0094254B">
            <w:pPr>
              <w:numPr>
                <w:ilvl w:val="3"/>
                <w:numId w:val="57"/>
              </w:numPr>
              <w:spacing w:after="160" w:line="256" w:lineRule="auto"/>
              <w:ind w:right="-99"/>
              <w:rPr>
                <w:rFonts w:eastAsia="Malgun Gothic"/>
                <w:sz w:val="20"/>
                <w:szCs w:val="20"/>
                <w:lang w:eastAsia="ko-KR"/>
              </w:rPr>
            </w:pPr>
            <w:r w:rsidRPr="0094254B">
              <w:rPr>
                <w:rFonts w:eastAsia="Malgun Gothic"/>
                <w:sz w:val="20"/>
                <w:szCs w:val="20"/>
                <w:lang w:eastAsia="ko-KR"/>
              </w:rPr>
              <w:t>Priority rules for multiple CSI reporting</w:t>
            </w:r>
          </w:p>
          <w:p w14:paraId="056F1ED4" w14:textId="77777777" w:rsidR="0094254B" w:rsidRPr="0094254B" w:rsidRDefault="0094254B" w:rsidP="0094254B">
            <w:pPr>
              <w:numPr>
                <w:ilvl w:val="3"/>
                <w:numId w:val="57"/>
              </w:numPr>
              <w:tabs>
                <w:tab w:val="left" w:pos="1440"/>
                <w:tab w:val="left" w:pos="2160"/>
              </w:tabs>
              <w:spacing w:after="160" w:line="256" w:lineRule="auto"/>
              <w:ind w:right="-99"/>
              <w:rPr>
                <w:rFonts w:eastAsia="Malgun Gothic"/>
                <w:sz w:val="20"/>
                <w:szCs w:val="20"/>
                <w:lang w:eastAsia="ko-KR"/>
              </w:rPr>
            </w:pPr>
            <w:r w:rsidRPr="0094254B">
              <w:rPr>
                <w:rFonts w:hint="eastAsia"/>
                <w:sz w:val="20"/>
                <w:szCs w:val="20"/>
              </w:rPr>
              <w:t>C</w:t>
            </w:r>
            <w:r w:rsidRPr="0094254B">
              <w:rPr>
                <w:sz w:val="20"/>
                <w:szCs w:val="20"/>
              </w:rPr>
              <w:t>LI measurement accuracy requirement</w:t>
            </w:r>
          </w:p>
          <w:p w14:paraId="44B32C17" w14:textId="3343646E" w:rsidR="008C2F62" w:rsidRPr="0094254B" w:rsidRDefault="0094254B" w:rsidP="0094254B">
            <w:pPr>
              <w:numPr>
                <w:ilvl w:val="2"/>
                <w:numId w:val="57"/>
              </w:numPr>
              <w:spacing w:after="160" w:line="256" w:lineRule="auto"/>
              <w:ind w:right="-99"/>
              <w:rPr>
                <w:rFonts w:eastAsia="Malgun Gothic"/>
                <w:lang w:eastAsia="ko-KR"/>
              </w:rPr>
            </w:pPr>
            <w:r w:rsidRPr="0094254B">
              <w:rPr>
                <w:rFonts w:eastAsia="Malgun Gothic"/>
                <w:sz w:val="20"/>
                <w:szCs w:val="20"/>
                <w:lang w:eastAsia="ko-KR"/>
              </w:rPr>
              <w:t>Note: Without dedicated optimization for dynamic/flexible TDD.</w:t>
            </w:r>
            <w:r w:rsidRPr="00CE256E">
              <w:rPr>
                <w:rFonts w:eastAsia="Malgun Gothic"/>
                <w:lang w:eastAsia="ko-KR"/>
              </w:rPr>
              <w:t xml:space="preserve"> </w:t>
            </w:r>
          </w:p>
        </w:tc>
      </w:tr>
    </w:tbl>
    <w:p w14:paraId="685A4D5C" w14:textId="77777777" w:rsidR="008C2F62" w:rsidRPr="005400CC" w:rsidRDefault="008C2F62" w:rsidP="008C2F62">
      <w:pPr>
        <w:rPr>
          <w:b/>
          <w:bCs/>
          <w:sz w:val="20"/>
          <w:szCs w:val="20"/>
        </w:rPr>
      </w:pPr>
    </w:p>
    <w:p w14:paraId="6B56A746" w14:textId="463A599E" w:rsidR="008C2F62" w:rsidRDefault="008C2F62" w:rsidP="008C2F62">
      <w:pPr>
        <w:jc w:val="both"/>
        <w:rPr>
          <w:sz w:val="20"/>
          <w:szCs w:val="20"/>
          <w:lang w:val="en-GB"/>
        </w:rPr>
      </w:pPr>
      <w:r>
        <w:rPr>
          <w:sz w:val="20"/>
          <w:szCs w:val="20"/>
          <w:lang w:val="en-GB"/>
        </w:rPr>
        <w:t xml:space="preserve">In this contribution, we share our views on </w:t>
      </w:r>
      <w:r w:rsidR="0061108D">
        <w:rPr>
          <w:sz w:val="20"/>
          <w:szCs w:val="20"/>
          <w:lang w:val="en-GB"/>
        </w:rPr>
        <w:t>CLI handling aspects</w:t>
      </w:r>
      <w:r>
        <w:rPr>
          <w:bCs/>
          <w:sz w:val="20"/>
          <w:szCs w:val="20"/>
          <w:lang w:val="en-GB"/>
        </w:rPr>
        <w:t>.</w:t>
      </w:r>
      <w:r>
        <w:rPr>
          <w:sz w:val="20"/>
          <w:szCs w:val="20"/>
          <w:lang w:val="en-GB"/>
        </w:rPr>
        <w:t xml:space="preserve">   </w:t>
      </w:r>
    </w:p>
    <w:p w14:paraId="65A3E868" w14:textId="77777777" w:rsidR="008D7F1B" w:rsidRPr="00500DE7" w:rsidRDefault="008D7F1B" w:rsidP="009427D6">
      <w:pPr>
        <w:jc w:val="both"/>
        <w:rPr>
          <w:sz w:val="20"/>
          <w:szCs w:val="20"/>
          <w:lang w:val="en-GB"/>
        </w:rPr>
      </w:pPr>
    </w:p>
    <w:p w14:paraId="00A51073" w14:textId="365C741F" w:rsidR="005A4956" w:rsidRPr="005A4956" w:rsidRDefault="00B13A67" w:rsidP="005A4956">
      <w:pPr>
        <w:pStyle w:val="Heading1"/>
      </w:pPr>
      <w:r>
        <w:lastRenderedPageBreak/>
        <w:t>UE-to-UE CLI management</w:t>
      </w:r>
    </w:p>
    <w:p w14:paraId="165095C9" w14:textId="512DED3C" w:rsidR="00E866E8" w:rsidRPr="009D1566" w:rsidRDefault="0044601E" w:rsidP="0044601E">
      <w:pPr>
        <w:pStyle w:val="Heading2"/>
      </w:pPr>
      <w:r w:rsidRPr="00F13A9F">
        <w:rPr>
          <w:lang w:val="en-GB"/>
        </w:rPr>
        <w:t>L1 based UE-to-UE CLI measurement and reporting</w:t>
      </w:r>
      <w:r w:rsidRPr="00F13A9F">
        <w:t xml:space="preserve"> </w:t>
      </w:r>
    </w:p>
    <w:p w14:paraId="11D06A1B" w14:textId="309EA55F" w:rsidR="00D4427A" w:rsidRPr="00D4427A" w:rsidRDefault="00D4427A" w:rsidP="00D4427A">
      <w:pPr>
        <w:pStyle w:val="0Maintext"/>
        <w:spacing w:after="0" w:afterAutospacing="0" w:line="240" w:lineRule="auto"/>
        <w:ind w:firstLine="0"/>
        <w:rPr>
          <w:rFonts w:cs="Times New Roman"/>
          <w:lang w:val="en-US" w:eastAsia="zh-CN"/>
        </w:rPr>
      </w:pPr>
      <w:r w:rsidRPr="00D4427A">
        <w:rPr>
          <w:rFonts w:cs="Times New Roman"/>
          <w:lang w:val="en-US" w:eastAsia="zh-CN"/>
        </w:rPr>
        <w:t>In RAN1#120, it was agreed that</w:t>
      </w:r>
    </w:p>
    <w:p w14:paraId="43914549" w14:textId="60D2BBF6" w:rsidR="00D4427A" w:rsidRPr="00D4427A" w:rsidRDefault="00D4427A" w:rsidP="00D4427A">
      <w:pPr>
        <w:rPr>
          <w:rFonts w:cs="Times"/>
          <w:b/>
          <w:bCs/>
          <w:sz w:val="20"/>
          <w:szCs w:val="20"/>
        </w:rPr>
      </w:pPr>
      <w:r w:rsidRPr="00D4427A">
        <w:rPr>
          <w:rFonts w:cs="Times"/>
          <w:b/>
          <w:bCs/>
          <w:sz w:val="20"/>
          <w:szCs w:val="20"/>
          <w:highlight w:val="green"/>
        </w:rPr>
        <w:t>Agreement</w:t>
      </w:r>
    </w:p>
    <w:p w14:paraId="371BEBB2" w14:textId="77777777" w:rsidR="00D4427A" w:rsidRPr="00D4427A" w:rsidRDefault="00D4427A" w:rsidP="00D4427A">
      <w:pPr>
        <w:rPr>
          <w:rFonts w:cs="Times"/>
          <w:sz w:val="20"/>
          <w:szCs w:val="20"/>
          <w:lang w:eastAsia="sv-SE"/>
        </w:rPr>
      </w:pPr>
      <w:r w:rsidRPr="00D4427A">
        <w:rPr>
          <w:rFonts w:cs="Times"/>
          <w:sz w:val="20"/>
          <w:szCs w:val="20"/>
          <w:lang w:eastAsia="sv-SE"/>
        </w:rPr>
        <w:t xml:space="preserve">If the scheduling offset between the last symbol of the PDCCH carrying the triggering DCI for aperiodic CLI reporting and the first symbol of the aperiodic SRS-RSRP measurement resource or CLI-RSSI measurement resources is smaller than the UE reported threshold </w:t>
      </w:r>
      <w:proofErr w:type="spellStart"/>
      <w:r w:rsidRPr="00D4427A">
        <w:rPr>
          <w:rFonts w:cs="Times"/>
          <w:i/>
          <w:sz w:val="20"/>
          <w:szCs w:val="20"/>
          <w:lang w:eastAsia="sv-SE"/>
        </w:rPr>
        <w:t>beamSwitchTiming</w:t>
      </w:r>
      <w:proofErr w:type="spellEnd"/>
      <w:r w:rsidRPr="00D4427A">
        <w:rPr>
          <w:rFonts w:cs="Times"/>
          <w:sz w:val="20"/>
          <w:szCs w:val="20"/>
          <w:lang w:eastAsia="sv-SE"/>
        </w:rPr>
        <w:t>, down-select from the following alternatives:</w:t>
      </w:r>
    </w:p>
    <w:p w14:paraId="452DCDE7" w14:textId="77777777" w:rsidR="00D4427A" w:rsidRPr="00D4427A" w:rsidRDefault="00D4427A" w:rsidP="00D4427A">
      <w:pPr>
        <w:numPr>
          <w:ilvl w:val="0"/>
          <w:numId w:val="64"/>
        </w:numPr>
        <w:snapToGrid w:val="0"/>
        <w:ind w:left="714" w:hanging="357"/>
        <w:jc w:val="both"/>
        <w:rPr>
          <w:rFonts w:cs="Times"/>
          <w:sz w:val="20"/>
          <w:szCs w:val="20"/>
          <w:lang w:eastAsia="sv-SE"/>
        </w:rPr>
      </w:pPr>
      <w:r w:rsidRPr="00D4427A">
        <w:rPr>
          <w:rFonts w:cs="Times"/>
          <w:b/>
          <w:sz w:val="20"/>
          <w:szCs w:val="20"/>
          <w:lang w:eastAsia="sv-SE"/>
        </w:rPr>
        <w:t>Alt.1</w:t>
      </w:r>
      <w:r w:rsidRPr="00D4427A">
        <w:rPr>
          <w:rFonts w:cs="Times"/>
          <w:sz w:val="20"/>
          <w:szCs w:val="20"/>
          <w:lang w:eastAsia="sv-SE"/>
        </w:rPr>
        <w:t xml:space="preserve">: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D4427A">
        <w:rPr>
          <w:rFonts w:cs="Times"/>
          <w:i/>
          <w:sz w:val="20"/>
          <w:szCs w:val="20"/>
          <w:lang w:eastAsia="sv-SE"/>
        </w:rPr>
        <w:t>beamSwitchTiming</w:t>
      </w:r>
      <w:proofErr w:type="spellEnd"/>
      <w:r w:rsidRPr="00D4427A">
        <w:rPr>
          <w:rFonts w:cs="Times"/>
          <w:sz w:val="20"/>
          <w:szCs w:val="20"/>
          <w:lang w:eastAsia="sv-SE"/>
        </w:rPr>
        <w:t>.</w:t>
      </w:r>
    </w:p>
    <w:p w14:paraId="0940E047" w14:textId="77777777" w:rsidR="00D4427A" w:rsidRPr="00D4427A" w:rsidRDefault="00D4427A" w:rsidP="00D4427A">
      <w:pPr>
        <w:numPr>
          <w:ilvl w:val="0"/>
          <w:numId w:val="64"/>
        </w:numPr>
        <w:snapToGrid w:val="0"/>
        <w:ind w:left="714" w:hanging="357"/>
        <w:jc w:val="both"/>
        <w:rPr>
          <w:rFonts w:cs="Times"/>
          <w:sz w:val="20"/>
          <w:szCs w:val="20"/>
          <w:lang w:eastAsia="sv-SE"/>
        </w:rPr>
      </w:pPr>
      <w:r w:rsidRPr="00D4427A">
        <w:rPr>
          <w:rFonts w:cs="Times"/>
          <w:b/>
          <w:sz w:val="20"/>
          <w:szCs w:val="20"/>
          <w:lang w:eastAsia="sv-SE"/>
        </w:rPr>
        <w:t>Alt.2</w:t>
      </w:r>
      <w:r w:rsidRPr="00D4427A">
        <w:rPr>
          <w:rFonts w:cs="Times"/>
          <w:sz w:val="20"/>
          <w:szCs w:val="20"/>
          <w:lang w:eastAsia="sv-SE"/>
        </w:rPr>
        <w:t>: Same default beam rules as AP CSI-RS resource defined in 38.214 can be applied to AP CLI SRS-RSRP or CLI-RSSI resource.</w:t>
      </w:r>
    </w:p>
    <w:p w14:paraId="18E8B09A" w14:textId="77777777" w:rsidR="00D4427A" w:rsidRPr="00D4427A" w:rsidRDefault="00D4427A" w:rsidP="00D4427A">
      <w:pPr>
        <w:rPr>
          <w:rFonts w:cs="Times"/>
          <w:sz w:val="20"/>
          <w:szCs w:val="20"/>
        </w:rPr>
      </w:pPr>
      <w:r w:rsidRPr="00D4427A">
        <w:rPr>
          <w:rFonts w:cs="Times"/>
          <w:sz w:val="20"/>
          <w:szCs w:val="20"/>
        </w:rPr>
        <w:t>FFS: whether Alt.1 or Alt.2 has any specification impact.</w:t>
      </w:r>
    </w:p>
    <w:p w14:paraId="2C15C7EC" w14:textId="77777777" w:rsidR="00D4427A" w:rsidRDefault="00D4427A" w:rsidP="00D4427A">
      <w:pPr>
        <w:pStyle w:val="0Maintext"/>
        <w:spacing w:after="0" w:afterAutospacing="0" w:line="240" w:lineRule="auto"/>
        <w:ind w:firstLine="0"/>
        <w:rPr>
          <w:rFonts w:cs="Times New Roman"/>
          <w:lang w:val="en-US" w:eastAsia="zh-CN"/>
        </w:rPr>
      </w:pPr>
    </w:p>
    <w:p w14:paraId="494EA731" w14:textId="55251B7F" w:rsidR="00D4427A" w:rsidRDefault="00D4427A" w:rsidP="00D4427A">
      <w:pPr>
        <w:pStyle w:val="0Maintext"/>
        <w:spacing w:after="0" w:afterAutospacing="0" w:line="240" w:lineRule="auto"/>
        <w:ind w:firstLine="0"/>
        <w:rPr>
          <w:rFonts w:cs="Times New Roman"/>
          <w:lang w:val="en-US" w:eastAsia="zh-CN"/>
        </w:rPr>
      </w:pPr>
      <w:r>
        <w:rPr>
          <w:rFonts w:cs="Times New Roman"/>
          <w:lang w:val="en-US" w:eastAsia="zh-CN"/>
        </w:rPr>
        <w:t xml:space="preserve">Assuming that there is no spec impact, we tend to support Alt. 2. </w:t>
      </w:r>
    </w:p>
    <w:p w14:paraId="09DAB003" w14:textId="77777777" w:rsidR="00D4427A" w:rsidRDefault="00D4427A" w:rsidP="00D4427A">
      <w:pPr>
        <w:pStyle w:val="0Maintext"/>
        <w:spacing w:after="0" w:afterAutospacing="0" w:line="240" w:lineRule="auto"/>
        <w:ind w:firstLine="0"/>
        <w:rPr>
          <w:rFonts w:cs="Times New Roman"/>
          <w:lang w:val="en-US" w:eastAsia="zh-CN"/>
        </w:rPr>
      </w:pPr>
    </w:p>
    <w:p w14:paraId="1807186C" w14:textId="632102F0" w:rsidR="00D4427A" w:rsidRDefault="00D4427A" w:rsidP="00D4427A">
      <w:pPr>
        <w:pStyle w:val="0Maintext"/>
        <w:spacing w:after="0" w:afterAutospacing="0" w:line="240" w:lineRule="auto"/>
        <w:ind w:firstLine="0"/>
        <w:rPr>
          <w:rFonts w:cs="Times New Roman"/>
          <w:lang w:val="en-US" w:eastAsia="zh-CN"/>
        </w:rPr>
      </w:pPr>
      <w:r w:rsidRPr="00516C10">
        <w:rPr>
          <w:b/>
          <w:bCs/>
        </w:rPr>
        <w:t>Proposal</w:t>
      </w:r>
      <w:r>
        <w:rPr>
          <w:b/>
          <w:bCs/>
        </w:rPr>
        <w:t xml:space="preserve"> 1</w:t>
      </w:r>
      <w:r w:rsidRPr="00516C10">
        <w:t xml:space="preserve">: </w:t>
      </w:r>
      <w:r>
        <w:t>I</w:t>
      </w:r>
      <w:r w:rsidRPr="00D4427A">
        <w:t xml:space="preserve">f the scheduling offset between end of DCI triggering APL-CLI reporting and the first symbol of the aperiodic SRS-RSRP measurement resource or CLI-RSSI measurement resources is smaller than the UE reported threshold </w:t>
      </w:r>
      <w:proofErr w:type="spellStart"/>
      <w:r w:rsidRPr="00D4427A">
        <w:rPr>
          <w:i/>
          <w:iCs/>
        </w:rPr>
        <w:t>beamSwitchTiming</w:t>
      </w:r>
      <w:proofErr w:type="spellEnd"/>
      <w:r w:rsidRPr="00D4427A">
        <w:t xml:space="preserve">, </w:t>
      </w:r>
      <w:r>
        <w:t>s</w:t>
      </w:r>
      <w:proofErr w:type="spellStart"/>
      <w:r w:rsidRPr="00D4427A">
        <w:rPr>
          <w:rFonts w:cs="Times New Roman"/>
          <w:lang w:val="en-US" w:eastAsia="zh-CN"/>
        </w:rPr>
        <w:t>ame</w:t>
      </w:r>
      <w:proofErr w:type="spellEnd"/>
      <w:r w:rsidRPr="00D4427A">
        <w:rPr>
          <w:rFonts w:cs="Times New Roman"/>
          <w:lang w:val="en-US" w:eastAsia="zh-CN"/>
        </w:rPr>
        <w:t xml:space="preserve"> default beam rules as AP CSI-RS resource defined in 38.214 can be applied to AP CLI SRS-RSRP or CLI-RSSI resource.</w:t>
      </w:r>
    </w:p>
    <w:p w14:paraId="1DBFC47E" w14:textId="77777777" w:rsidR="001D6CB1" w:rsidRDefault="001D6CB1" w:rsidP="00D4427A">
      <w:pPr>
        <w:pStyle w:val="0Maintext"/>
        <w:spacing w:after="0" w:afterAutospacing="0" w:line="240" w:lineRule="auto"/>
        <w:ind w:firstLine="0"/>
        <w:rPr>
          <w:rFonts w:cs="Times New Roman"/>
          <w:lang w:val="en-US" w:eastAsia="zh-CN"/>
        </w:rPr>
      </w:pPr>
    </w:p>
    <w:p w14:paraId="7D21107F" w14:textId="37B146C7" w:rsidR="001D1858" w:rsidRDefault="001D1858" w:rsidP="001D1858">
      <w:pPr>
        <w:pStyle w:val="Heading2"/>
      </w:pPr>
      <w:r>
        <w:t>UL resource muting</w:t>
      </w:r>
    </w:p>
    <w:p w14:paraId="73996072" w14:textId="5CFFFC90" w:rsidR="00D85134" w:rsidRDefault="00D85134" w:rsidP="00D85134">
      <w:pPr>
        <w:pStyle w:val="0Maintext"/>
        <w:spacing w:after="0" w:afterAutospacing="0"/>
        <w:ind w:firstLine="0"/>
        <w:rPr>
          <w:lang w:val="en-US"/>
        </w:rPr>
      </w:pPr>
      <w:r>
        <w:rPr>
          <w:lang w:val="en-US"/>
        </w:rPr>
        <w:t xml:space="preserve">In RAN1#120, </w:t>
      </w:r>
      <w:r w:rsidR="001D6CB1">
        <w:rPr>
          <w:lang w:val="en-US"/>
        </w:rPr>
        <w:t xml:space="preserve">regarding the index of starting coded bit in a slot for </w:t>
      </w:r>
      <w:proofErr w:type="spellStart"/>
      <w:r w:rsidR="001D6CB1">
        <w:rPr>
          <w:lang w:val="en-US"/>
        </w:rPr>
        <w:t>TBoMS</w:t>
      </w:r>
      <w:proofErr w:type="spellEnd"/>
      <w:r w:rsidR="001D6CB1">
        <w:rPr>
          <w:lang w:val="en-US"/>
        </w:rPr>
        <w:t>, it was agreed that</w:t>
      </w:r>
    </w:p>
    <w:p w14:paraId="6709C67A" w14:textId="323ECCCC" w:rsidR="00D85134" w:rsidRPr="00D85134" w:rsidRDefault="00D85134" w:rsidP="00D85134">
      <w:pPr>
        <w:rPr>
          <w:b/>
          <w:bCs/>
          <w:sz w:val="20"/>
          <w:szCs w:val="20"/>
        </w:rPr>
      </w:pPr>
      <w:r w:rsidRPr="00D85134">
        <w:rPr>
          <w:b/>
          <w:bCs/>
          <w:sz w:val="20"/>
          <w:szCs w:val="20"/>
          <w:highlight w:val="green"/>
        </w:rPr>
        <w:t>Agreement</w:t>
      </w:r>
    </w:p>
    <w:p w14:paraId="7D1015BC" w14:textId="77777777" w:rsidR="00D85134" w:rsidRPr="00D85134" w:rsidRDefault="00D85134" w:rsidP="00D85134">
      <w:pPr>
        <w:rPr>
          <w:bCs/>
          <w:sz w:val="20"/>
          <w:szCs w:val="20"/>
        </w:rPr>
      </w:pPr>
      <w:r w:rsidRPr="00D85134">
        <w:rPr>
          <w:bCs/>
          <w:sz w:val="20"/>
          <w:szCs w:val="20"/>
        </w:rPr>
        <w:t xml:space="preserve">For UL muting applied for UL </w:t>
      </w:r>
      <w:proofErr w:type="spellStart"/>
      <w:r w:rsidRPr="00D85134">
        <w:rPr>
          <w:bCs/>
          <w:sz w:val="20"/>
          <w:szCs w:val="20"/>
        </w:rPr>
        <w:t>TBoMS</w:t>
      </w:r>
      <w:proofErr w:type="spellEnd"/>
      <w:r w:rsidRPr="00D85134">
        <w:rPr>
          <w:bCs/>
          <w:sz w:val="20"/>
          <w:szCs w:val="20"/>
        </w:rPr>
        <w:t xml:space="preserve">, the index of the starting coded bit in a slot, except the first slot, within the </w:t>
      </w:r>
      <w:r w:rsidRPr="00D85134">
        <w:rPr>
          <w:rFonts w:ascii="Cambria Math" w:hAnsi="Cambria Math" w:cs="Cambria Math"/>
          <w:bCs/>
          <w:sz w:val="20"/>
          <w:szCs w:val="20"/>
        </w:rPr>
        <w:t>𝑁𝑠</w:t>
      </w:r>
      <w:r w:rsidRPr="00D85134">
        <w:rPr>
          <w:bCs/>
          <w:sz w:val="20"/>
          <w:szCs w:val="20"/>
        </w:rPr>
        <w:t xml:space="preserve"> slots allocated for the transmission of TB processing over multiple slots is determined according to Section 6.2.5, TS38.212 as follows</w:t>
      </w:r>
    </w:p>
    <w:p w14:paraId="6D1EBEF6" w14:textId="77777777" w:rsidR="00D85134" w:rsidRPr="00D85134" w:rsidRDefault="00000000" w:rsidP="00D85134">
      <w:pPr>
        <w:rPr>
          <w:bCs/>
          <w:sz w:val="20"/>
          <w:szCs w:val="20"/>
        </w:rPr>
      </w:pPr>
      <m:oMathPara>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d>
            <m:dPr>
              <m:ctrlPr>
                <w:rPr>
                  <w:rFonts w:ascii="Cambria Math" w:hAnsi="Cambria Math"/>
                  <w:sz w:val="20"/>
                  <w:szCs w:val="20"/>
                </w:rPr>
              </m:ctrlPr>
            </m:dPr>
            <m:e>
              <m:sSubSup>
                <m:sSubSupPr>
                  <m:ctrlPr>
                    <w:rPr>
                      <w:rFonts w:ascii="Cambria Math" w:hAnsi="Cambria Math"/>
                      <w:sz w:val="20"/>
                      <w:szCs w:val="20"/>
                    </w:rPr>
                  </m:ctrlPr>
                </m:sSubSupPr>
                <m:e>
                  <m:r>
                    <w:rPr>
                      <w:rFonts w:ascii="Cambria Math" w:hAnsi="Cambria Math"/>
                      <w:sz w:val="20"/>
                      <w:szCs w:val="20"/>
                    </w:rPr>
                    <m:t>k</m:t>
                  </m:r>
                </m:e>
                <m:sub>
                  <m:r>
                    <w:rPr>
                      <w:rFonts w:ascii="Cambria Math" w:hAnsi="Cambria Math"/>
                      <w:sz w:val="20"/>
                      <w:szCs w:val="20"/>
                    </w:rPr>
                    <m:t>0</m:t>
                  </m:r>
                </m:sub>
                <m:sup>
                  <m:r>
                    <w:rPr>
                      <w:rFonts w:ascii="Cambria Math" w:hAnsi="Cambria Math"/>
                      <w:sz w:val="20"/>
                      <w:szCs w:val="20"/>
                    </w:rPr>
                    <m:t>'</m:t>
                  </m:r>
                </m:sup>
              </m:sSubSup>
              <m:r>
                <w:rPr>
                  <w:rFonts w:ascii="Cambria Math" w:hAnsi="Cambria Math"/>
                  <w:sz w:val="20"/>
                  <w:szCs w:val="20"/>
                </w:rPr>
                <m:t>+H+τ</m:t>
              </m:r>
            </m:e>
          </m:d>
          <m:r>
            <w:rPr>
              <w:rFonts w:ascii="Cambria Math" w:hAnsi="Cambria Math"/>
              <w:sz w:val="20"/>
              <w:szCs w:val="20"/>
            </w:rPr>
            <m:t>mod</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cb</m:t>
              </m:r>
            </m:sub>
          </m:sSub>
        </m:oMath>
      </m:oMathPara>
    </w:p>
    <w:p w14:paraId="4F90D256" w14:textId="77777777" w:rsidR="00D85134" w:rsidRPr="00D85134" w:rsidRDefault="00D85134" w:rsidP="00D85134">
      <w:pPr>
        <w:rPr>
          <w:bCs/>
          <w:sz w:val="20"/>
          <w:szCs w:val="20"/>
        </w:rPr>
      </w:pPr>
      <w:r w:rsidRPr="00D85134">
        <w:rPr>
          <w:bCs/>
          <w:sz w:val="20"/>
          <w:szCs w:val="20"/>
        </w:rPr>
        <w:t xml:space="preserve">and </w:t>
      </w:r>
      <w:r w:rsidRPr="00D85134">
        <w:rPr>
          <w:bCs/>
          <w:i/>
          <w:sz w:val="20"/>
          <w:szCs w:val="20"/>
        </w:rPr>
        <w:t>H</w:t>
      </w:r>
      <w:r w:rsidRPr="00D85134">
        <w:rPr>
          <w:bCs/>
          <w:sz w:val="20"/>
          <w:szCs w:val="20"/>
        </w:rPr>
        <w:t xml:space="preserve"> is </w:t>
      </w:r>
      <w:proofErr w:type="gramStart"/>
      <w:r w:rsidRPr="00D85134">
        <w:rPr>
          <w:bCs/>
          <w:sz w:val="20"/>
          <w:szCs w:val="20"/>
        </w:rPr>
        <w:t>down-selected</w:t>
      </w:r>
      <w:proofErr w:type="gramEnd"/>
      <w:r w:rsidRPr="00D85134">
        <w:rPr>
          <w:bCs/>
          <w:sz w:val="20"/>
          <w:szCs w:val="20"/>
        </w:rPr>
        <w:t xml:space="preserve"> from one of the following options</w:t>
      </w:r>
    </w:p>
    <w:p w14:paraId="01E20789" w14:textId="77777777" w:rsidR="00D85134" w:rsidRPr="00D85134" w:rsidRDefault="00D85134" w:rsidP="00D85134">
      <w:pPr>
        <w:numPr>
          <w:ilvl w:val="1"/>
          <w:numId w:val="65"/>
        </w:numPr>
        <w:snapToGrid w:val="0"/>
        <w:jc w:val="both"/>
        <w:textAlignment w:val="baseline"/>
        <w:rPr>
          <w:sz w:val="20"/>
          <w:szCs w:val="20"/>
        </w:rPr>
      </w:pPr>
      <w:r w:rsidRPr="00D85134">
        <w:rPr>
          <w:b/>
          <w:sz w:val="20"/>
          <w:szCs w:val="20"/>
        </w:rPr>
        <w:t>Option 1</w:t>
      </w:r>
      <w:r w:rsidRPr="00D85134">
        <w:rPr>
          <w:sz w:val="20"/>
          <w:szCs w:val="20"/>
        </w:rPr>
        <w:t xml:space="preserve">: </w:t>
      </w:r>
      <w:r w:rsidRPr="00D85134">
        <w:rPr>
          <w:rFonts w:ascii="Cambria Math" w:hAnsi="Cambria Math" w:cs="Cambria Math"/>
          <w:sz w:val="20"/>
          <w:szCs w:val="20"/>
        </w:rPr>
        <w:t>𝐻</w:t>
      </w:r>
      <w:r w:rsidRPr="00D85134">
        <w:rPr>
          <w:sz w:val="20"/>
          <w:szCs w:val="20"/>
        </w:rPr>
        <w:t xml:space="preserve"> is the total number of coded bits available for transmission of the transport block in the previous slot within the </w:t>
      </w:r>
      <w:r w:rsidRPr="00D85134">
        <w:rPr>
          <w:rFonts w:ascii="Cambria Math" w:hAnsi="Cambria Math" w:cs="Cambria Math"/>
          <w:sz w:val="20"/>
          <w:szCs w:val="20"/>
        </w:rPr>
        <w:t>𝑁𝑠</w:t>
      </w:r>
      <w:r w:rsidRPr="00D85134">
        <w:rPr>
          <w:sz w:val="20"/>
          <w:szCs w:val="20"/>
        </w:rPr>
        <w:t xml:space="preserve"> slots assuming no UCI multiplexing and assuming no muted </w:t>
      </w:r>
      <w:proofErr w:type="spellStart"/>
      <w:r w:rsidRPr="00D85134">
        <w:rPr>
          <w:sz w:val="20"/>
          <w:szCs w:val="20"/>
        </w:rPr>
        <w:t>REs.</w:t>
      </w:r>
      <w:proofErr w:type="spellEnd"/>
    </w:p>
    <w:p w14:paraId="5747C186" w14:textId="77777777" w:rsidR="00D85134" w:rsidRPr="00D85134" w:rsidRDefault="00D85134" w:rsidP="00D85134">
      <w:pPr>
        <w:numPr>
          <w:ilvl w:val="1"/>
          <w:numId w:val="65"/>
        </w:numPr>
        <w:snapToGrid w:val="0"/>
        <w:jc w:val="both"/>
        <w:textAlignment w:val="baseline"/>
        <w:rPr>
          <w:sz w:val="20"/>
          <w:szCs w:val="20"/>
        </w:rPr>
      </w:pPr>
      <w:r w:rsidRPr="00D85134">
        <w:rPr>
          <w:b/>
          <w:sz w:val="20"/>
          <w:szCs w:val="20"/>
        </w:rPr>
        <w:t>Option 2</w:t>
      </w:r>
      <w:r w:rsidRPr="00D85134">
        <w:rPr>
          <w:sz w:val="20"/>
          <w:szCs w:val="20"/>
        </w:rPr>
        <w:t xml:space="preserve">: </w:t>
      </w:r>
      <w:r w:rsidRPr="00D85134">
        <w:rPr>
          <w:rFonts w:ascii="Cambria Math" w:hAnsi="Cambria Math" w:cs="Cambria Math"/>
          <w:sz w:val="20"/>
          <w:szCs w:val="20"/>
        </w:rPr>
        <w:t>𝐻</w:t>
      </w:r>
      <w:r w:rsidRPr="00D85134">
        <w:rPr>
          <w:sz w:val="20"/>
          <w:szCs w:val="20"/>
        </w:rPr>
        <w:t xml:space="preserve"> is the total number of coded bits available for transmission of the transport block in the previous slot within the </w:t>
      </w:r>
      <w:r w:rsidRPr="00D85134">
        <w:rPr>
          <w:rFonts w:ascii="Cambria Math" w:hAnsi="Cambria Math" w:cs="Cambria Math"/>
          <w:sz w:val="20"/>
          <w:szCs w:val="20"/>
        </w:rPr>
        <w:t>𝑁𝑠</w:t>
      </w:r>
      <w:r w:rsidRPr="00D85134">
        <w:rPr>
          <w:sz w:val="20"/>
          <w:szCs w:val="20"/>
        </w:rPr>
        <w:t xml:space="preserve"> slots assuming no UCI multiplexing and considering the muted REs</w:t>
      </w:r>
    </w:p>
    <w:p w14:paraId="76D818B5" w14:textId="77777777" w:rsidR="00D85134" w:rsidRPr="00D85134" w:rsidRDefault="00D85134" w:rsidP="00D85134">
      <w:pPr>
        <w:textAlignment w:val="baseline"/>
        <w:rPr>
          <w:sz w:val="20"/>
          <w:szCs w:val="20"/>
        </w:rPr>
      </w:pPr>
      <w:r w:rsidRPr="00D85134">
        <w:rPr>
          <w:sz w:val="20"/>
          <w:szCs w:val="20"/>
        </w:rPr>
        <w:t xml:space="preserve">Note: No impact on TBS determination in Option 1 or Option 2. </w:t>
      </w:r>
    </w:p>
    <w:p w14:paraId="5103AD25" w14:textId="77777777" w:rsidR="001D6CB1" w:rsidRDefault="001D6CB1" w:rsidP="001D6CB1">
      <w:pPr>
        <w:pStyle w:val="0Maintext"/>
        <w:spacing w:after="0" w:afterAutospacing="0"/>
        <w:ind w:firstLine="0"/>
        <w:rPr>
          <w:lang w:val="en-US"/>
        </w:rPr>
      </w:pPr>
    </w:p>
    <w:p w14:paraId="082E570A" w14:textId="47E0FC4F" w:rsidR="00B61B13" w:rsidRDefault="001D6CB1" w:rsidP="001D6CB1">
      <w:pPr>
        <w:pStyle w:val="0Maintext"/>
        <w:spacing w:after="0" w:afterAutospacing="0"/>
        <w:ind w:firstLine="0"/>
        <w:rPr>
          <w:lang w:val="en-US"/>
        </w:rPr>
      </w:pPr>
      <w:r>
        <w:rPr>
          <w:lang w:val="en-US"/>
        </w:rPr>
        <w:t>In our view, if we go with Option 2, UE will need to keep track of number of muted REs in previous slot. Such tracking is not desired, and like current spec where in determining started coded bit in a slot, UCI multiplexing in previous slot is not considered.</w:t>
      </w:r>
      <w:r w:rsidR="00B61B13">
        <w:rPr>
          <w:lang w:val="en-US"/>
        </w:rPr>
        <w:t xml:space="preserve"> </w:t>
      </w:r>
      <w:r>
        <w:rPr>
          <w:lang w:val="en-US"/>
        </w:rPr>
        <w:t>Having said that, we support Option 1 as follows:</w:t>
      </w:r>
    </w:p>
    <w:p w14:paraId="4BA7F47F" w14:textId="77777777" w:rsidR="001D6CB1" w:rsidRPr="00762C67" w:rsidRDefault="001D6CB1" w:rsidP="001D6CB1">
      <w:pPr>
        <w:pStyle w:val="0Maintext"/>
        <w:spacing w:after="0" w:afterAutospacing="0"/>
        <w:ind w:firstLine="0"/>
        <w:rPr>
          <w:lang w:val="en-US"/>
        </w:rPr>
      </w:pPr>
    </w:p>
    <w:p w14:paraId="74397755" w14:textId="77777777" w:rsidR="001D6CB1" w:rsidRPr="00D85134" w:rsidRDefault="00B61B13" w:rsidP="001D6CB1">
      <w:pPr>
        <w:rPr>
          <w:bCs/>
          <w:sz w:val="20"/>
          <w:szCs w:val="20"/>
        </w:rPr>
      </w:pPr>
      <w:r w:rsidRPr="00136483">
        <w:rPr>
          <w:b/>
          <w:bCs/>
          <w:sz w:val="20"/>
          <w:szCs w:val="20"/>
        </w:rPr>
        <w:t xml:space="preserve">Proposal </w:t>
      </w:r>
      <w:r w:rsidR="001D6CB1" w:rsidRPr="00136483">
        <w:rPr>
          <w:b/>
          <w:bCs/>
          <w:sz w:val="20"/>
          <w:szCs w:val="20"/>
        </w:rPr>
        <w:t>2</w:t>
      </w:r>
      <w:r w:rsidRPr="00136483">
        <w:rPr>
          <w:sz w:val="20"/>
          <w:szCs w:val="20"/>
        </w:rPr>
        <w:t xml:space="preserve">: </w:t>
      </w:r>
      <w:r w:rsidR="001D6CB1" w:rsidRPr="00136483">
        <w:rPr>
          <w:bCs/>
          <w:sz w:val="20"/>
          <w:szCs w:val="20"/>
        </w:rPr>
        <w:t>For</w:t>
      </w:r>
      <w:r w:rsidR="001D6CB1" w:rsidRPr="00D85134">
        <w:rPr>
          <w:bCs/>
          <w:sz w:val="20"/>
          <w:szCs w:val="20"/>
        </w:rPr>
        <w:t xml:space="preserve"> UL muting applied for UL </w:t>
      </w:r>
      <w:proofErr w:type="spellStart"/>
      <w:r w:rsidR="001D6CB1" w:rsidRPr="00D85134">
        <w:rPr>
          <w:bCs/>
          <w:sz w:val="20"/>
          <w:szCs w:val="20"/>
        </w:rPr>
        <w:t>TBoMS</w:t>
      </w:r>
      <w:proofErr w:type="spellEnd"/>
      <w:r w:rsidR="001D6CB1" w:rsidRPr="00D85134">
        <w:rPr>
          <w:bCs/>
          <w:sz w:val="20"/>
          <w:szCs w:val="20"/>
        </w:rPr>
        <w:t xml:space="preserve">, the index of the starting coded bit in a slot, except the first slot, within the </w:t>
      </w:r>
      <w:r w:rsidR="001D6CB1" w:rsidRPr="00D85134">
        <w:rPr>
          <w:rFonts w:ascii="Cambria Math" w:hAnsi="Cambria Math" w:cs="Cambria Math"/>
          <w:bCs/>
          <w:sz w:val="20"/>
          <w:szCs w:val="20"/>
        </w:rPr>
        <w:t>𝑁𝑠</w:t>
      </w:r>
      <w:r w:rsidR="001D6CB1" w:rsidRPr="00D85134">
        <w:rPr>
          <w:bCs/>
          <w:sz w:val="20"/>
          <w:szCs w:val="20"/>
        </w:rPr>
        <w:t xml:space="preserve"> slots allocated for the transmission of TB processing over multiple slots is determined according to Section 6.2.5, TS38.212 as follows</w:t>
      </w:r>
    </w:p>
    <w:p w14:paraId="5BA3F8FB" w14:textId="77777777" w:rsidR="001D6CB1" w:rsidRPr="00D85134" w:rsidRDefault="00000000" w:rsidP="001D6CB1">
      <w:pPr>
        <w:rPr>
          <w:bCs/>
          <w:sz w:val="20"/>
          <w:szCs w:val="20"/>
        </w:rPr>
      </w:pPr>
      <m:oMathPara>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d>
            <m:dPr>
              <m:ctrlPr>
                <w:rPr>
                  <w:rFonts w:ascii="Cambria Math" w:hAnsi="Cambria Math"/>
                  <w:sz w:val="20"/>
                  <w:szCs w:val="20"/>
                </w:rPr>
              </m:ctrlPr>
            </m:dPr>
            <m:e>
              <m:sSubSup>
                <m:sSubSupPr>
                  <m:ctrlPr>
                    <w:rPr>
                      <w:rFonts w:ascii="Cambria Math" w:hAnsi="Cambria Math"/>
                      <w:sz w:val="20"/>
                      <w:szCs w:val="20"/>
                    </w:rPr>
                  </m:ctrlPr>
                </m:sSubSupPr>
                <m:e>
                  <m:r>
                    <w:rPr>
                      <w:rFonts w:ascii="Cambria Math" w:hAnsi="Cambria Math"/>
                      <w:sz w:val="20"/>
                      <w:szCs w:val="20"/>
                    </w:rPr>
                    <m:t>k</m:t>
                  </m:r>
                </m:e>
                <m:sub>
                  <m:r>
                    <w:rPr>
                      <w:rFonts w:ascii="Cambria Math" w:hAnsi="Cambria Math"/>
                      <w:sz w:val="20"/>
                      <w:szCs w:val="20"/>
                    </w:rPr>
                    <m:t>0</m:t>
                  </m:r>
                </m:sub>
                <m:sup>
                  <m:r>
                    <w:rPr>
                      <w:rFonts w:ascii="Cambria Math" w:hAnsi="Cambria Math"/>
                      <w:sz w:val="20"/>
                      <w:szCs w:val="20"/>
                    </w:rPr>
                    <m:t>'</m:t>
                  </m:r>
                </m:sup>
              </m:sSubSup>
              <m:r>
                <w:rPr>
                  <w:rFonts w:ascii="Cambria Math" w:hAnsi="Cambria Math"/>
                  <w:sz w:val="20"/>
                  <w:szCs w:val="20"/>
                </w:rPr>
                <m:t>+H+τ</m:t>
              </m:r>
            </m:e>
          </m:d>
          <m:r>
            <w:rPr>
              <w:rFonts w:ascii="Cambria Math" w:hAnsi="Cambria Math"/>
              <w:sz w:val="20"/>
              <w:szCs w:val="20"/>
            </w:rPr>
            <m:t>mod</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cb</m:t>
              </m:r>
            </m:sub>
          </m:sSub>
        </m:oMath>
      </m:oMathPara>
    </w:p>
    <w:p w14:paraId="455AA856" w14:textId="7A108F9E" w:rsidR="001D6CB1" w:rsidRPr="00D85134" w:rsidRDefault="001D6CB1" w:rsidP="001D6CB1">
      <w:pPr>
        <w:rPr>
          <w:sz w:val="20"/>
          <w:szCs w:val="20"/>
        </w:rPr>
      </w:pPr>
      <w:r w:rsidRPr="00D85134">
        <w:rPr>
          <w:bCs/>
          <w:sz w:val="20"/>
          <w:szCs w:val="20"/>
        </w:rPr>
        <w:t xml:space="preserve">and </w:t>
      </w:r>
      <w:r w:rsidRPr="00D85134">
        <w:rPr>
          <w:bCs/>
          <w:i/>
          <w:sz w:val="20"/>
          <w:szCs w:val="20"/>
        </w:rPr>
        <w:t>H</w:t>
      </w:r>
      <w:r w:rsidRPr="00D85134">
        <w:rPr>
          <w:bCs/>
          <w:sz w:val="20"/>
          <w:szCs w:val="20"/>
        </w:rPr>
        <w:t xml:space="preserve"> i</w:t>
      </w:r>
      <w:r w:rsidRPr="00D85134">
        <w:rPr>
          <w:sz w:val="20"/>
          <w:szCs w:val="20"/>
        </w:rPr>
        <w:t xml:space="preserve">s the total number of coded bits available for transmission of the transport block in the previous slot within the </w:t>
      </w:r>
      <w:r w:rsidRPr="00D85134">
        <w:rPr>
          <w:rFonts w:ascii="Cambria Math" w:hAnsi="Cambria Math" w:cs="Cambria Math"/>
          <w:sz w:val="20"/>
          <w:szCs w:val="20"/>
        </w:rPr>
        <w:t>𝑁𝑠</w:t>
      </w:r>
      <w:r w:rsidRPr="00D85134">
        <w:rPr>
          <w:sz w:val="20"/>
          <w:szCs w:val="20"/>
        </w:rPr>
        <w:t xml:space="preserve"> slots assuming no UCI multiplexing and assuming no muted </w:t>
      </w:r>
      <w:proofErr w:type="spellStart"/>
      <w:r w:rsidRPr="00D85134">
        <w:rPr>
          <w:sz w:val="20"/>
          <w:szCs w:val="20"/>
        </w:rPr>
        <w:t>REs.</w:t>
      </w:r>
      <w:proofErr w:type="spellEnd"/>
    </w:p>
    <w:p w14:paraId="47F4C513" w14:textId="41F8B379" w:rsidR="00DF2CDF" w:rsidRPr="00B61B13" w:rsidRDefault="00DF2CDF" w:rsidP="00B61B13">
      <w:pPr>
        <w:pStyle w:val="0Maintext"/>
        <w:spacing w:line="240" w:lineRule="auto"/>
        <w:ind w:firstLine="0"/>
        <w:rPr>
          <w:b/>
          <w:bCs/>
          <w:lang w:val="en-US"/>
        </w:rPr>
      </w:pPr>
    </w:p>
    <w:p w14:paraId="319B6700" w14:textId="76EABB85" w:rsidR="007A1F9E" w:rsidRDefault="007A1F9E" w:rsidP="007A1F9E">
      <w:pPr>
        <w:pStyle w:val="Heading1"/>
      </w:pPr>
      <w:r>
        <w:t>Conclusion</w:t>
      </w:r>
    </w:p>
    <w:p w14:paraId="3E9FC47A" w14:textId="4A6F9587" w:rsidR="0023592E" w:rsidRPr="0023592E" w:rsidRDefault="00C5179C" w:rsidP="0023592E">
      <w:pPr>
        <w:pStyle w:val="0Maintext"/>
        <w:spacing w:after="120" w:afterAutospacing="0" w:line="240" w:lineRule="auto"/>
        <w:ind w:firstLine="0"/>
        <w:rPr>
          <w:lang w:val="en-US" w:eastAsia="zh-CN"/>
        </w:rPr>
      </w:pPr>
      <w:r>
        <w:t xml:space="preserve">In this contribution, we shared our views on </w:t>
      </w:r>
      <w:r w:rsidR="00D6705E">
        <w:t xml:space="preserve">remaining issues about </w:t>
      </w:r>
      <w:r w:rsidR="0023592E">
        <w:t>CLI handling</w:t>
      </w:r>
      <w:r w:rsidR="00FA6032">
        <w:rPr>
          <w:lang w:val="en-US" w:eastAsia="zh-CN"/>
        </w:rPr>
        <w:t xml:space="preserve">. </w:t>
      </w:r>
      <w:r w:rsidR="007A1F9E">
        <w:rPr>
          <w:lang w:val="en-US" w:eastAsia="zh-CN"/>
        </w:rPr>
        <w:t xml:space="preserve">Based on </w:t>
      </w:r>
      <w:r w:rsidR="00620C29">
        <w:rPr>
          <w:lang w:val="en-US" w:eastAsia="zh-CN"/>
        </w:rPr>
        <w:t>what we discussed</w:t>
      </w:r>
      <w:r w:rsidR="007A1F9E">
        <w:rPr>
          <w:lang w:val="en-US" w:eastAsia="zh-CN"/>
        </w:rPr>
        <w:t xml:space="preserve">, the following </w:t>
      </w:r>
      <w:r w:rsidR="00ED7824">
        <w:rPr>
          <w:lang w:val="en-US" w:eastAsia="zh-CN"/>
        </w:rPr>
        <w:t>proposals are made</w:t>
      </w:r>
      <w:r w:rsidR="00620C29">
        <w:rPr>
          <w:lang w:val="en-US" w:eastAsia="zh-CN"/>
        </w:rPr>
        <w:t>:</w:t>
      </w:r>
    </w:p>
    <w:p w14:paraId="2CE0A04C" w14:textId="77777777" w:rsidR="00136483" w:rsidRDefault="00136483" w:rsidP="00136483">
      <w:pPr>
        <w:pStyle w:val="0Maintext"/>
        <w:spacing w:after="0" w:afterAutospacing="0" w:line="240" w:lineRule="auto"/>
        <w:ind w:firstLine="0"/>
        <w:rPr>
          <w:rFonts w:cs="Times New Roman"/>
          <w:lang w:val="en-US" w:eastAsia="zh-CN"/>
        </w:rPr>
      </w:pPr>
      <w:r w:rsidRPr="00516C10">
        <w:rPr>
          <w:b/>
          <w:bCs/>
        </w:rPr>
        <w:lastRenderedPageBreak/>
        <w:t>Proposal</w:t>
      </w:r>
      <w:r>
        <w:rPr>
          <w:b/>
          <w:bCs/>
        </w:rPr>
        <w:t xml:space="preserve"> 1</w:t>
      </w:r>
      <w:r w:rsidRPr="00516C10">
        <w:t xml:space="preserve">: </w:t>
      </w:r>
      <w:r>
        <w:t>I</w:t>
      </w:r>
      <w:r w:rsidRPr="00D4427A">
        <w:t xml:space="preserve">f the scheduling offset between end of DCI triggering APL-CLI reporting and the first symbol of the aperiodic SRS-RSRP measurement resource or CLI-RSSI measurement resources is smaller than the UE reported threshold </w:t>
      </w:r>
      <w:proofErr w:type="spellStart"/>
      <w:r w:rsidRPr="00D4427A">
        <w:rPr>
          <w:i/>
          <w:iCs/>
        </w:rPr>
        <w:t>beamSwitchTiming</w:t>
      </w:r>
      <w:proofErr w:type="spellEnd"/>
      <w:r w:rsidRPr="00D4427A">
        <w:t xml:space="preserve">, </w:t>
      </w:r>
      <w:r>
        <w:t>s</w:t>
      </w:r>
      <w:proofErr w:type="spellStart"/>
      <w:r w:rsidRPr="00D4427A">
        <w:rPr>
          <w:rFonts w:cs="Times New Roman"/>
          <w:lang w:val="en-US" w:eastAsia="zh-CN"/>
        </w:rPr>
        <w:t>ame</w:t>
      </w:r>
      <w:proofErr w:type="spellEnd"/>
      <w:r w:rsidRPr="00D4427A">
        <w:rPr>
          <w:rFonts w:cs="Times New Roman"/>
          <w:lang w:val="en-US" w:eastAsia="zh-CN"/>
        </w:rPr>
        <w:t xml:space="preserve"> default beam rules as AP CSI-RS resource defined in 38.214 can be applied to AP CLI SRS-RSRP or CLI-RSSI resource.</w:t>
      </w:r>
    </w:p>
    <w:p w14:paraId="0018D4F5" w14:textId="77777777" w:rsidR="00136483" w:rsidRPr="00762C67" w:rsidRDefault="00136483" w:rsidP="00136483">
      <w:pPr>
        <w:pStyle w:val="0Maintext"/>
        <w:spacing w:after="0" w:afterAutospacing="0"/>
        <w:ind w:firstLine="0"/>
        <w:rPr>
          <w:lang w:val="en-US"/>
        </w:rPr>
      </w:pPr>
    </w:p>
    <w:p w14:paraId="53AE71C7" w14:textId="77777777" w:rsidR="00136483" w:rsidRPr="00D85134" w:rsidRDefault="00136483" w:rsidP="00136483">
      <w:pPr>
        <w:rPr>
          <w:bCs/>
          <w:sz w:val="20"/>
          <w:szCs w:val="20"/>
        </w:rPr>
      </w:pPr>
      <w:r w:rsidRPr="00136483">
        <w:rPr>
          <w:b/>
          <w:bCs/>
          <w:sz w:val="20"/>
          <w:szCs w:val="20"/>
        </w:rPr>
        <w:t>Proposal 2</w:t>
      </w:r>
      <w:r w:rsidRPr="00136483">
        <w:rPr>
          <w:sz w:val="20"/>
          <w:szCs w:val="20"/>
        </w:rPr>
        <w:t xml:space="preserve">: </w:t>
      </w:r>
      <w:r w:rsidRPr="00136483">
        <w:rPr>
          <w:bCs/>
          <w:sz w:val="20"/>
          <w:szCs w:val="20"/>
        </w:rPr>
        <w:t>For</w:t>
      </w:r>
      <w:r w:rsidRPr="00D85134">
        <w:rPr>
          <w:bCs/>
          <w:sz w:val="20"/>
          <w:szCs w:val="20"/>
        </w:rPr>
        <w:t xml:space="preserve"> UL muting applied for UL </w:t>
      </w:r>
      <w:proofErr w:type="spellStart"/>
      <w:r w:rsidRPr="00D85134">
        <w:rPr>
          <w:bCs/>
          <w:sz w:val="20"/>
          <w:szCs w:val="20"/>
        </w:rPr>
        <w:t>TBoMS</w:t>
      </w:r>
      <w:proofErr w:type="spellEnd"/>
      <w:r w:rsidRPr="00D85134">
        <w:rPr>
          <w:bCs/>
          <w:sz w:val="20"/>
          <w:szCs w:val="20"/>
        </w:rPr>
        <w:t xml:space="preserve">, the index of the starting coded bit in a slot, except the first slot, within the </w:t>
      </w:r>
      <w:r w:rsidRPr="00D85134">
        <w:rPr>
          <w:rFonts w:ascii="Cambria Math" w:hAnsi="Cambria Math" w:cs="Cambria Math"/>
          <w:bCs/>
          <w:sz w:val="20"/>
          <w:szCs w:val="20"/>
        </w:rPr>
        <w:t>𝑁𝑠</w:t>
      </w:r>
      <w:r w:rsidRPr="00D85134">
        <w:rPr>
          <w:bCs/>
          <w:sz w:val="20"/>
          <w:szCs w:val="20"/>
        </w:rPr>
        <w:t xml:space="preserve"> slots allocated for the transmission of TB processing over multiple slots is determined according to Section 6.2.5, TS38.212 as follows</w:t>
      </w:r>
    </w:p>
    <w:p w14:paraId="664FB0AA" w14:textId="77777777" w:rsidR="00136483" w:rsidRPr="00D85134" w:rsidRDefault="00000000" w:rsidP="00136483">
      <w:pPr>
        <w:rPr>
          <w:bCs/>
          <w:sz w:val="20"/>
          <w:szCs w:val="20"/>
        </w:rPr>
      </w:pPr>
      <m:oMathPara>
        <m:oMath>
          <m:sSub>
            <m:sSubPr>
              <m:ctrlPr>
                <w:rPr>
                  <w:rFonts w:ascii="Cambria Math" w:hAnsi="Cambria Math"/>
                  <w:sz w:val="20"/>
                  <w:szCs w:val="20"/>
                </w:rPr>
              </m:ctrlPr>
            </m:sSubPr>
            <m:e>
              <m:r>
                <w:rPr>
                  <w:rFonts w:ascii="Cambria Math" w:hAnsi="Cambria Math"/>
                  <w:sz w:val="20"/>
                  <w:szCs w:val="20"/>
                </w:rPr>
                <m:t>k</m:t>
              </m:r>
            </m:e>
            <m:sub>
              <m:r>
                <w:rPr>
                  <w:rFonts w:ascii="Cambria Math" w:hAnsi="Cambria Math"/>
                  <w:sz w:val="20"/>
                  <w:szCs w:val="20"/>
                </w:rPr>
                <m:t>0</m:t>
              </m:r>
            </m:sub>
          </m:sSub>
          <m:r>
            <w:rPr>
              <w:rFonts w:ascii="Cambria Math" w:hAnsi="Cambria Math"/>
              <w:sz w:val="20"/>
              <w:szCs w:val="20"/>
            </w:rPr>
            <m:t>=</m:t>
          </m:r>
          <m:d>
            <m:dPr>
              <m:ctrlPr>
                <w:rPr>
                  <w:rFonts w:ascii="Cambria Math" w:hAnsi="Cambria Math"/>
                  <w:sz w:val="20"/>
                  <w:szCs w:val="20"/>
                </w:rPr>
              </m:ctrlPr>
            </m:dPr>
            <m:e>
              <m:sSubSup>
                <m:sSubSupPr>
                  <m:ctrlPr>
                    <w:rPr>
                      <w:rFonts w:ascii="Cambria Math" w:hAnsi="Cambria Math"/>
                      <w:sz w:val="20"/>
                      <w:szCs w:val="20"/>
                    </w:rPr>
                  </m:ctrlPr>
                </m:sSubSupPr>
                <m:e>
                  <m:r>
                    <w:rPr>
                      <w:rFonts w:ascii="Cambria Math" w:hAnsi="Cambria Math"/>
                      <w:sz w:val="20"/>
                      <w:szCs w:val="20"/>
                    </w:rPr>
                    <m:t>k</m:t>
                  </m:r>
                </m:e>
                <m:sub>
                  <m:r>
                    <w:rPr>
                      <w:rFonts w:ascii="Cambria Math" w:hAnsi="Cambria Math"/>
                      <w:sz w:val="20"/>
                      <w:szCs w:val="20"/>
                    </w:rPr>
                    <m:t>0</m:t>
                  </m:r>
                </m:sub>
                <m:sup>
                  <m:r>
                    <w:rPr>
                      <w:rFonts w:ascii="Cambria Math" w:hAnsi="Cambria Math"/>
                      <w:sz w:val="20"/>
                      <w:szCs w:val="20"/>
                    </w:rPr>
                    <m:t>'</m:t>
                  </m:r>
                </m:sup>
              </m:sSubSup>
              <m:r>
                <w:rPr>
                  <w:rFonts w:ascii="Cambria Math" w:hAnsi="Cambria Math"/>
                  <w:sz w:val="20"/>
                  <w:szCs w:val="20"/>
                </w:rPr>
                <m:t>+H+τ</m:t>
              </m:r>
            </m:e>
          </m:d>
          <m:r>
            <w:rPr>
              <w:rFonts w:ascii="Cambria Math" w:hAnsi="Cambria Math"/>
              <w:sz w:val="20"/>
              <w:szCs w:val="20"/>
            </w:rPr>
            <m:t>mod</m:t>
          </m:r>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cb</m:t>
              </m:r>
            </m:sub>
          </m:sSub>
        </m:oMath>
      </m:oMathPara>
    </w:p>
    <w:p w14:paraId="1A395B47" w14:textId="77777777" w:rsidR="00136483" w:rsidRPr="00D85134" w:rsidRDefault="00136483" w:rsidP="00136483">
      <w:pPr>
        <w:rPr>
          <w:sz w:val="20"/>
          <w:szCs w:val="20"/>
        </w:rPr>
      </w:pPr>
      <w:r w:rsidRPr="00D85134">
        <w:rPr>
          <w:bCs/>
          <w:sz w:val="20"/>
          <w:szCs w:val="20"/>
        </w:rPr>
        <w:t xml:space="preserve">and </w:t>
      </w:r>
      <w:r w:rsidRPr="00D85134">
        <w:rPr>
          <w:bCs/>
          <w:i/>
          <w:sz w:val="20"/>
          <w:szCs w:val="20"/>
        </w:rPr>
        <w:t>H</w:t>
      </w:r>
      <w:r w:rsidRPr="00D85134">
        <w:rPr>
          <w:bCs/>
          <w:sz w:val="20"/>
          <w:szCs w:val="20"/>
        </w:rPr>
        <w:t xml:space="preserve"> i</w:t>
      </w:r>
      <w:r w:rsidRPr="00D85134">
        <w:rPr>
          <w:sz w:val="20"/>
          <w:szCs w:val="20"/>
        </w:rPr>
        <w:t xml:space="preserve">s the total number of coded bits available for transmission of the transport block in the previous slot within the </w:t>
      </w:r>
      <w:r w:rsidRPr="00D85134">
        <w:rPr>
          <w:rFonts w:ascii="Cambria Math" w:hAnsi="Cambria Math" w:cs="Cambria Math"/>
          <w:sz w:val="20"/>
          <w:szCs w:val="20"/>
        </w:rPr>
        <w:t>𝑁𝑠</w:t>
      </w:r>
      <w:r w:rsidRPr="00D85134">
        <w:rPr>
          <w:sz w:val="20"/>
          <w:szCs w:val="20"/>
        </w:rPr>
        <w:t xml:space="preserve"> slots assuming no UCI multiplexing and assuming no muted </w:t>
      </w:r>
      <w:proofErr w:type="spellStart"/>
      <w:r w:rsidRPr="00D85134">
        <w:rPr>
          <w:sz w:val="20"/>
          <w:szCs w:val="20"/>
        </w:rPr>
        <w:t>REs.</w:t>
      </w:r>
      <w:proofErr w:type="spellEnd"/>
    </w:p>
    <w:p w14:paraId="10ED049F" w14:textId="4D2ADE4C" w:rsidR="00592E5B" w:rsidRPr="002A3DA7" w:rsidRDefault="00592E5B" w:rsidP="003801B4">
      <w:pPr>
        <w:jc w:val="both"/>
        <w:rPr>
          <w:szCs w:val="20"/>
        </w:rPr>
      </w:pPr>
    </w:p>
    <w:sectPr w:rsidR="00592E5B" w:rsidRPr="002A3DA7"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EC0F89"/>
    <w:multiLevelType w:val="hybridMultilevel"/>
    <w:tmpl w:val="513CC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83221EC"/>
    <w:multiLevelType w:val="hybridMultilevel"/>
    <w:tmpl w:val="0644C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8C3A55"/>
    <w:multiLevelType w:val="hybridMultilevel"/>
    <w:tmpl w:val="3210D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CB2ED6"/>
    <w:multiLevelType w:val="hybridMultilevel"/>
    <w:tmpl w:val="147EA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92556"/>
    <w:multiLevelType w:val="hybridMultilevel"/>
    <w:tmpl w:val="3C2A6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A13DF0"/>
    <w:multiLevelType w:val="hybridMultilevel"/>
    <w:tmpl w:val="B8087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18057C6"/>
    <w:multiLevelType w:val="hybridMultilevel"/>
    <w:tmpl w:val="11B82EC8"/>
    <w:lvl w:ilvl="0" w:tplc="3C1A31A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70673D"/>
    <w:multiLevelType w:val="hybridMultilevel"/>
    <w:tmpl w:val="8662E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BCC741E"/>
    <w:multiLevelType w:val="hybridMultilevel"/>
    <w:tmpl w:val="02DAE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6B1D45"/>
    <w:multiLevelType w:val="hybridMultilevel"/>
    <w:tmpl w:val="1BEA5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CD3963"/>
    <w:multiLevelType w:val="hybridMultilevel"/>
    <w:tmpl w:val="8DB27F88"/>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86B1EDA"/>
    <w:multiLevelType w:val="multilevel"/>
    <w:tmpl w:val="386B1E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412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9"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952784"/>
    <w:multiLevelType w:val="hybridMultilevel"/>
    <w:tmpl w:val="636ED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FA5816"/>
    <w:multiLevelType w:val="hybridMultilevel"/>
    <w:tmpl w:val="38580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C56844"/>
    <w:multiLevelType w:val="hybridMultilevel"/>
    <w:tmpl w:val="AB22D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340F17"/>
    <w:multiLevelType w:val="multilevel"/>
    <w:tmpl w:val="35BE1294"/>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9" w15:restartNumberingAfterBreak="0">
    <w:nsid w:val="5BBA31D1"/>
    <w:multiLevelType w:val="hybridMultilevel"/>
    <w:tmpl w:val="B45A7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00037D8"/>
    <w:multiLevelType w:val="hybridMultilevel"/>
    <w:tmpl w:val="24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3D40E0"/>
    <w:multiLevelType w:val="hybridMultilevel"/>
    <w:tmpl w:val="1ADC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57326FE"/>
    <w:multiLevelType w:val="hybridMultilevel"/>
    <w:tmpl w:val="18700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AC71F8A"/>
    <w:multiLevelType w:val="hybridMultilevel"/>
    <w:tmpl w:val="6BA27F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6E4CE9"/>
    <w:multiLevelType w:val="hybridMultilevel"/>
    <w:tmpl w:val="A3C07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FD80EC3"/>
    <w:multiLevelType w:val="hybridMultilevel"/>
    <w:tmpl w:val="F006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B25EB9"/>
    <w:multiLevelType w:val="hybridMultilevel"/>
    <w:tmpl w:val="599C2834"/>
    <w:lvl w:ilvl="0" w:tplc="308019F2">
      <w:start w:val="4"/>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4" w15:restartNumberingAfterBreak="0">
    <w:nsid w:val="78C60874"/>
    <w:multiLevelType w:val="hybridMultilevel"/>
    <w:tmpl w:val="3F7AAF8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5"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0"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51"/>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6"/>
  </w:num>
  <w:num w:numId="5" w16cid:durableId="559053736">
    <w:abstractNumId w:val="16"/>
  </w:num>
  <w:num w:numId="6" w16cid:durableId="1855418263">
    <w:abstractNumId w:val="4"/>
  </w:num>
  <w:num w:numId="7" w16cid:durableId="1158962368">
    <w:abstractNumId w:val="7"/>
  </w:num>
  <w:num w:numId="8" w16cid:durableId="124978665">
    <w:abstractNumId w:val="48"/>
  </w:num>
  <w:num w:numId="9" w16cid:durableId="1560631235">
    <w:abstractNumId w:val="4"/>
  </w:num>
  <w:num w:numId="10" w16cid:durableId="1957518174">
    <w:abstractNumId w:val="47"/>
  </w:num>
  <w:num w:numId="11" w16cid:durableId="148325099">
    <w:abstractNumId w:val="57"/>
  </w:num>
  <w:num w:numId="12" w16cid:durableId="1367829081">
    <w:abstractNumId w:val="4"/>
  </w:num>
  <w:num w:numId="13" w16cid:durableId="1458793434">
    <w:abstractNumId w:val="36"/>
  </w:num>
  <w:num w:numId="14" w16cid:durableId="1120991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14"/>
  </w:num>
  <w:num w:numId="16" w16cid:durableId="753893123">
    <w:abstractNumId w:val="1"/>
  </w:num>
  <w:num w:numId="17" w16cid:durableId="298189470">
    <w:abstractNumId w:val="8"/>
  </w:num>
  <w:num w:numId="18" w16cid:durableId="2113550967">
    <w:abstractNumId w:val="23"/>
  </w:num>
  <w:num w:numId="19" w16cid:durableId="1755737952">
    <w:abstractNumId w:val="10"/>
  </w:num>
  <w:num w:numId="20" w16cid:durableId="700521599">
    <w:abstractNumId w:val="46"/>
  </w:num>
  <w:num w:numId="21" w16cid:durableId="2035374549">
    <w:abstractNumId w:val="11"/>
  </w:num>
  <w:num w:numId="22" w16cid:durableId="1385983104">
    <w:abstractNumId w:val="35"/>
  </w:num>
  <w:num w:numId="23" w16cid:durableId="2111394000">
    <w:abstractNumId w:val="9"/>
  </w:num>
  <w:num w:numId="24" w16cid:durableId="904952020">
    <w:abstractNumId w:val="30"/>
  </w:num>
  <w:num w:numId="25" w16cid:durableId="228393210">
    <w:abstractNumId w:val="22"/>
  </w:num>
  <w:num w:numId="26" w16cid:durableId="1508012121">
    <w:abstractNumId w:val="44"/>
  </w:num>
  <w:num w:numId="27" w16cid:durableId="1100099850">
    <w:abstractNumId w:val="2"/>
  </w:num>
  <w:num w:numId="28" w16cid:durableId="1474060407">
    <w:abstractNumId w:val="49"/>
  </w:num>
  <w:num w:numId="29" w16cid:durableId="557320135">
    <w:abstractNumId w:val="60"/>
  </w:num>
  <w:num w:numId="30" w16cid:durableId="774524779">
    <w:abstractNumId w:val="55"/>
  </w:num>
  <w:num w:numId="31" w16cid:durableId="1303388064">
    <w:abstractNumId w:val="5"/>
  </w:num>
  <w:num w:numId="32" w16cid:durableId="2106264989">
    <w:abstractNumId w:val="56"/>
  </w:num>
  <w:num w:numId="33" w16cid:durableId="14965687">
    <w:abstractNumId w:val="52"/>
  </w:num>
  <w:num w:numId="34" w16cid:durableId="792139529">
    <w:abstractNumId w:val="12"/>
  </w:num>
  <w:num w:numId="35" w16cid:durableId="1352029675">
    <w:abstractNumId w:val="42"/>
  </w:num>
  <w:num w:numId="36" w16cid:durableId="107086666">
    <w:abstractNumId w:val="50"/>
  </w:num>
  <w:num w:numId="37" w16cid:durableId="674117945">
    <w:abstractNumId w:val="3"/>
  </w:num>
  <w:num w:numId="38" w16cid:durableId="1174614123">
    <w:abstractNumId w:val="25"/>
  </w:num>
  <w:num w:numId="39" w16cid:durableId="1518932891">
    <w:abstractNumId w:val="58"/>
  </w:num>
  <w:num w:numId="40" w16cid:durableId="872035900">
    <w:abstractNumId w:val="29"/>
  </w:num>
  <w:num w:numId="41" w16cid:durableId="162280276">
    <w:abstractNumId w:val="43"/>
  </w:num>
  <w:num w:numId="42" w16cid:durableId="1006978005">
    <w:abstractNumId w:val="34"/>
  </w:num>
  <w:num w:numId="43" w16cid:durableId="850683596">
    <w:abstractNumId w:val="45"/>
  </w:num>
  <w:num w:numId="44" w16cid:durableId="1574855330">
    <w:abstractNumId w:val="21"/>
  </w:num>
  <w:num w:numId="45" w16cid:durableId="926378158">
    <w:abstractNumId w:val="27"/>
  </w:num>
  <w:num w:numId="46" w16cid:durableId="151455293">
    <w:abstractNumId w:val="40"/>
  </w:num>
  <w:num w:numId="47" w16cid:durableId="2069767649">
    <w:abstractNumId w:val="28"/>
  </w:num>
  <w:num w:numId="48" w16cid:durableId="1842501920">
    <w:abstractNumId w:val="59"/>
  </w:num>
  <w:num w:numId="49" w16cid:durableId="2089956544">
    <w:abstractNumId w:val="41"/>
  </w:num>
  <w:num w:numId="50" w16cid:durableId="1315060145">
    <w:abstractNumId w:val="31"/>
  </w:num>
  <w:num w:numId="51" w16cid:durableId="60906419">
    <w:abstractNumId w:val="4"/>
  </w:num>
  <w:num w:numId="52" w16cid:durableId="374741205">
    <w:abstractNumId w:val="39"/>
  </w:num>
  <w:num w:numId="53" w16cid:durableId="1467966988">
    <w:abstractNumId w:val="19"/>
  </w:num>
  <w:num w:numId="54" w16cid:durableId="1495141653">
    <w:abstractNumId w:val="15"/>
  </w:num>
  <w:num w:numId="55" w16cid:durableId="1407605488">
    <w:abstractNumId w:val="53"/>
  </w:num>
  <w:num w:numId="56" w16cid:durableId="1330599530">
    <w:abstractNumId w:val="37"/>
  </w:num>
  <w:num w:numId="57" w16cid:durableId="1681203759">
    <w:abstractNumId w:val="17"/>
  </w:num>
  <w:num w:numId="58" w16cid:durableId="1222138432">
    <w:abstractNumId w:val="38"/>
  </w:num>
  <w:num w:numId="59" w16cid:durableId="195508031">
    <w:abstractNumId w:val="54"/>
  </w:num>
  <w:num w:numId="60" w16cid:durableId="1031734401">
    <w:abstractNumId w:val="20"/>
  </w:num>
  <w:num w:numId="61" w16cid:durableId="1819608043">
    <w:abstractNumId w:val="24"/>
  </w:num>
  <w:num w:numId="62" w16cid:durableId="526141328">
    <w:abstractNumId w:val="13"/>
  </w:num>
  <w:num w:numId="63" w16cid:durableId="1719814352">
    <w:abstractNumId w:val="6"/>
  </w:num>
  <w:num w:numId="64" w16cid:durableId="1577127194">
    <w:abstractNumId w:val="33"/>
  </w:num>
  <w:num w:numId="65" w16cid:durableId="77215139">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44A"/>
    <w:rsid w:val="00006DA0"/>
    <w:rsid w:val="000100B5"/>
    <w:rsid w:val="00010C03"/>
    <w:rsid w:val="00017B94"/>
    <w:rsid w:val="00017E93"/>
    <w:rsid w:val="000212EC"/>
    <w:rsid w:val="00021361"/>
    <w:rsid w:val="00021891"/>
    <w:rsid w:val="000227DF"/>
    <w:rsid w:val="00024CF4"/>
    <w:rsid w:val="00026DF9"/>
    <w:rsid w:val="00031D27"/>
    <w:rsid w:val="00031E68"/>
    <w:rsid w:val="00032D06"/>
    <w:rsid w:val="000354D1"/>
    <w:rsid w:val="00037E22"/>
    <w:rsid w:val="00041650"/>
    <w:rsid w:val="00041988"/>
    <w:rsid w:val="00043DF4"/>
    <w:rsid w:val="0004409A"/>
    <w:rsid w:val="00044CC2"/>
    <w:rsid w:val="00046585"/>
    <w:rsid w:val="000506CA"/>
    <w:rsid w:val="00050D4A"/>
    <w:rsid w:val="00050F90"/>
    <w:rsid w:val="00051373"/>
    <w:rsid w:val="000531E2"/>
    <w:rsid w:val="0005334C"/>
    <w:rsid w:val="00055D16"/>
    <w:rsid w:val="00055F76"/>
    <w:rsid w:val="0005612B"/>
    <w:rsid w:val="00057599"/>
    <w:rsid w:val="000605BB"/>
    <w:rsid w:val="00062630"/>
    <w:rsid w:val="00063843"/>
    <w:rsid w:val="000639F0"/>
    <w:rsid w:val="00064842"/>
    <w:rsid w:val="00064897"/>
    <w:rsid w:val="00065E20"/>
    <w:rsid w:val="0006765A"/>
    <w:rsid w:val="00071AFF"/>
    <w:rsid w:val="00073B49"/>
    <w:rsid w:val="000756C7"/>
    <w:rsid w:val="0007732F"/>
    <w:rsid w:val="00081B2B"/>
    <w:rsid w:val="00085223"/>
    <w:rsid w:val="0008670F"/>
    <w:rsid w:val="00087150"/>
    <w:rsid w:val="00091D15"/>
    <w:rsid w:val="000923EC"/>
    <w:rsid w:val="00092A31"/>
    <w:rsid w:val="000931C0"/>
    <w:rsid w:val="0009427D"/>
    <w:rsid w:val="000A07A3"/>
    <w:rsid w:val="000A1890"/>
    <w:rsid w:val="000A70BC"/>
    <w:rsid w:val="000B5338"/>
    <w:rsid w:val="000B562F"/>
    <w:rsid w:val="000C20D6"/>
    <w:rsid w:val="000C302B"/>
    <w:rsid w:val="000C7006"/>
    <w:rsid w:val="000D0F78"/>
    <w:rsid w:val="000D18B6"/>
    <w:rsid w:val="000D2660"/>
    <w:rsid w:val="000D4A1A"/>
    <w:rsid w:val="000D54C9"/>
    <w:rsid w:val="000E0049"/>
    <w:rsid w:val="000E2519"/>
    <w:rsid w:val="000F0300"/>
    <w:rsid w:val="000F2C70"/>
    <w:rsid w:val="000F573B"/>
    <w:rsid w:val="001011FC"/>
    <w:rsid w:val="0010269A"/>
    <w:rsid w:val="001033DC"/>
    <w:rsid w:val="00103EC9"/>
    <w:rsid w:val="00107247"/>
    <w:rsid w:val="00115255"/>
    <w:rsid w:val="00120BE9"/>
    <w:rsid w:val="0012163E"/>
    <w:rsid w:val="001236B4"/>
    <w:rsid w:val="00123865"/>
    <w:rsid w:val="00124683"/>
    <w:rsid w:val="00127219"/>
    <w:rsid w:val="00127655"/>
    <w:rsid w:val="00130A25"/>
    <w:rsid w:val="0013108B"/>
    <w:rsid w:val="00134A16"/>
    <w:rsid w:val="00134CE7"/>
    <w:rsid w:val="00136483"/>
    <w:rsid w:val="0013748D"/>
    <w:rsid w:val="00140849"/>
    <w:rsid w:val="00144CCE"/>
    <w:rsid w:val="001468DA"/>
    <w:rsid w:val="0014756C"/>
    <w:rsid w:val="001511AC"/>
    <w:rsid w:val="00151930"/>
    <w:rsid w:val="00151B45"/>
    <w:rsid w:val="00153773"/>
    <w:rsid w:val="0015382F"/>
    <w:rsid w:val="00155F81"/>
    <w:rsid w:val="00161E92"/>
    <w:rsid w:val="00162C20"/>
    <w:rsid w:val="001655D0"/>
    <w:rsid w:val="00167B10"/>
    <w:rsid w:val="0017048D"/>
    <w:rsid w:val="00174012"/>
    <w:rsid w:val="0017558E"/>
    <w:rsid w:val="0017731D"/>
    <w:rsid w:val="00181F11"/>
    <w:rsid w:val="0018214E"/>
    <w:rsid w:val="00185A0B"/>
    <w:rsid w:val="0018607A"/>
    <w:rsid w:val="00186802"/>
    <w:rsid w:val="00193222"/>
    <w:rsid w:val="00194BBD"/>
    <w:rsid w:val="0019597B"/>
    <w:rsid w:val="00195BE9"/>
    <w:rsid w:val="001970D3"/>
    <w:rsid w:val="001A4FA2"/>
    <w:rsid w:val="001A5A42"/>
    <w:rsid w:val="001A5F2D"/>
    <w:rsid w:val="001B0BC6"/>
    <w:rsid w:val="001B3F28"/>
    <w:rsid w:val="001B4E23"/>
    <w:rsid w:val="001B7BEC"/>
    <w:rsid w:val="001C23D4"/>
    <w:rsid w:val="001C311A"/>
    <w:rsid w:val="001C330A"/>
    <w:rsid w:val="001C3DE0"/>
    <w:rsid w:val="001C4241"/>
    <w:rsid w:val="001C53C6"/>
    <w:rsid w:val="001C595C"/>
    <w:rsid w:val="001C71ED"/>
    <w:rsid w:val="001D1858"/>
    <w:rsid w:val="001D4036"/>
    <w:rsid w:val="001D4551"/>
    <w:rsid w:val="001D57AE"/>
    <w:rsid w:val="001D5F61"/>
    <w:rsid w:val="001D6CB1"/>
    <w:rsid w:val="001D6F74"/>
    <w:rsid w:val="001D73FF"/>
    <w:rsid w:val="001E62A2"/>
    <w:rsid w:val="001E6F84"/>
    <w:rsid w:val="001E73AB"/>
    <w:rsid w:val="001F1442"/>
    <w:rsid w:val="001F1EA3"/>
    <w:rsid w:val="001F726D"/>
    <w:rsid w:val="00203A0D"/>
    <w:rsid w:val="00203EB5"/>
    <w:rsid w:val="00205FF8"/>
    <w:rsid w:val="00210F83"/>
    <w:rsid w:val="002134C9"/>
    <w:rsid w:val="002151A0"/>
    <w:rsid w:val="00215CAC"/>
    <w:rsid w:val="0022064E"/>
    <w:rsid w:val="00221BC5"/>
    <w:rsid w:val="002226FF"/>
    <w:rsid w:val="0022367D"/>
    <w:rsid w:val="00224F64"/>
    <w:rsid w:val="0022641E"/>
    <w:rsid w:val="00227066"/>
    <w:rsid w:val="00227ADC"/>
    <w:rsid w:val="00230647"/>
    <w:rsid w:val="00230CE2"/>
    <w:rsid w:val="00231473"/>
    <w:rsid w:val="00232779"/>
    <w:rsid w:val="002356B3"/>
    <w:rsid w:val="0023592E"/>
    <w:rsid w:val="002374E4"/>
    <w:rsid w:val="00242650"/>
    <w:rsid w:val="00245D27"/>
    <w:rsid w:val="00252B41"/>
    <w:rsid w:val="00253641"/>
    <w:rsid w:val="00255245"/>
    <w:rsid w:val="00256BF6"/>
    <w:rsid w:val="00256E42"/>
    <w:rsid w:val="00263926"/>
    <w:rsid w:val="00263DBA"/>
    <w:rsid w:val="00265CA3"/>
    <w:rsid w:val="00266E0F"/>
    <w:rsid w:val="002672E4"/>
    <w:rsid w:val="00267DB1"/>
    <w:rsid w:val="00270C5A"/>
    <w:rsid w:val="0027181A"/>
    <w:rsid w:val="00272006"/>
    <w:rsid w:val="00274F27"/>
    <w:rsid w:val="00280726"/>
    <w:rsid w:val="002814E7"/>
    <w:rsid w:val="00284AB0"/>
    <w:rsid w:val="00285B13"/>
    <w:rsid w:val="00286A8B"/>
    <w:rsid w:val="0029000E"/>
    <w:rsid w:val="002900FA"/>
    <w:rsid w:val="00292623"/>
    <w:rsid w:val="002926FE"/>
    <w:rsid w:val="00292F2A"/>
    <w:rsid w:val="002948FF"/>
    <w:rsid w:val="0029769A"/>
    <w:rsid w:val="002A1F80"/>
    <w:rsid w:val="002A274D"/>
    <w:rsid w:val="002A3DA7"/>
    <w:rsid w:val="002A5B21"/>
    <w:rsid w:val="002A7EFF"/>
    <w:rsid w:val="002B0171"/>
    <w:rsid w:val="002B2991"/>
    <w:rsid w:val="002B5DED"/>
    <w:rsid w:val="002B7128"/>
    <w:rsid w:val="002B72F3"/>
    <w:rsid w:val="002C1494"/>
    <w:rsid w:val="002C2CE9"/>
    <w:rsid w:val="002C4EFD"/>
    <w:rsid w:val="002C7880"/>
    <w:rsid w:val="002C796C"/>
    <w:rsid w:val="002D0DE7"/>
    <w:rsid w:val="002D4B22"/>
    <w:rsid w:val="002D6F69"/>
    <w:rsid w:val="002E2806"/>
    <w:rsid w:val="002E2E49"/>
    <w:rsid w:val="002E337E"/>
    <w:rsid w:val="002E5153"/>
    <w:rsid w:val="002E520C"/>
    <w:rsid w:val="002E7D5F"/>
    <w:rsid w:val="002F2194"/>
    <w:rsid w:val="002F3060"/>
    <w:rsid w:val="002F45F1"/>
    <w:rsid w:val="002F62D2"/>
    <w:rsid w:val="00300829"/>
    <w:rsid w:val="00301356"/>
    <w:rsid w:val="0030554A"/>
    <w:rsid w:val="00306493"/>
    <w:rsid w:val="003105DC"/>
    <w:rsid w:val="00310843"/>
    <w:rsid w:val="00310912"/>
    <w:rsid w:val="00311CE0"/>
    <w:rsid w:val="0031378A"/>
    <w:rsid w:val="00315F36"/>
    <w:rsid w:val="00320EE1"/>
    <w:rsid w:val="00322AFC"/>
    <w:rsid w:val="00325BF3"/>
    <w:rsid w:val="003262D0"/>
    <w:rsid w:val="00326AED"/>
    <w:rsid w:val="003277F3"/>
    <w:rsid w:val="003316B9"/>
    <w:rsid w:val="0033242B"/>
    <w:rsid w:val="00336BA8"/>
    <w:rsid w:val="0034417B"/>
    <w:rsid w:val="003443F4"/>
    <w:rsid w:val="00344AE3"/>
    <w:rsid w:val="00351207"/>
    <w:rsid w:val="0035243D"/>
    <w:rsid w:val="00354CD9"/>
    <w:rsid w:val="00360734"/>
    <w:rsid w:val="00360E10"/>
    <w:rsid w:val="0036102F"/>
    <w:rsid w:val="00361704"/>
    <w:rsid w:val="00361D33"/>
    <w:rsid w:val="00362BFD"/>
    <w:rsid w:val="00364786"/>
    <w:rsid w:val="00366F52"/>
    <w:rsid w:val="00367DFA"/>
    <w:rsid w:val="00370876"/>
    <w:rsid w:val="00371A7E"/>
    <w:rsid w:val="003771E8"/>
    <w:rsid w:val="003801B4"/>
    <w:rsid w:val="003802E1"/>
    <w:rsid w:val="003830C6"/>
    <w:rsid w:val="0038526E"/>
    <w:rsid w:val="003856A5"/>
    <w:rsid w:val="003856D0"/>
    <w:rsid w:val="00387EB0"/>
    <w:rsid w:val="00391636"/>
    <w:rsid w:val="003944D1"/>
    <w:rsid w:val="003944FC"/>
    <w:rsid w:val="00395B12"/>
    <w:rsid w:val="00396B63"/>
    <w:rsid w:val="003A0C0A"/>
    <w:rsid w:val="003A42FB"/>
    <w:rsid w:val="003B0123"/>
    <w:rsid w:val="003B187F"/>
    <w:rsid w:val="003B2608"/>
    <w:rsid w:val="003B620C"/>
    <w:rsid w:val="003B6AB3"/>
    <w:rsid w:val="003C1DCB"/>
    <w:rsid w:val="003C41D2"/>
    <w:rsid w:val="003C49B0"/>
    <w:rsid w:val="003C7475"/>
    <w:rsid w:val="003C74B7"/>
    <w:rsid w:val="003D041F"/>
    <w:rsid w:val="003D0609"/>
    <w:rsid w:val="003D1F65"/>
    <w:rsid w:val="003D5067"/>
    <w:rsid w:val="003D51F2"/>
    <w:rsid w:val="003D7B48"/>
    <w:rsid w:val="003E0060"/>
    <w:rsid w:val="003E0B46"/>
    <w:rsid w:val="003E0DED"/>
    <w:rsid w:val="003E66DF"/>
    <w:rsid w:val="003E75B6"/>
    <w:rsid w:val="003F275B"/>
    <w:rsid w:val="0040255E"/>
    <w:rsid w:val="00402638"/>
    <w:rsid w:val="00405092"/>
    <w:rsid w:val="00406F8B"/>
    <w:rsid w:val="0041336F"/>
    <w:rsid w:val="00414973"/>
    <w:rsid w:val="0041645E"/>
    <w:rsid w:val="00417FC9"/>
    <w:rsid w:val="004229B4"/>
    <w:rsid w:val="004235FB"/>
    <w:rsid w:val="004312F7"/>
    <w:rsid w:val="004346AB"/>
    <w:rsid w:val="00434E5C"/>
    <w:rsid w:val="00440159"/>
    <w:rsid w:val="004412D6"/>
    <w:rsid w:val="00443E4C"/>
    <w:rsid w:val="0044499D"/>
    <w:rsid w:val="0044601E"/>
    <w:rsid w:val="00446F00"/>
    <w:rsid w:val="0045001C"/>
    <w:rsid w:val="004504AA"/>
    <w:rsid w:val="004504F1"/>
    <w:rsid w:val="0045117A"/>
    <w:rsid w:val="00451497"/>
    <w:rsid w:val="00451B92"/>
    <w:rsid w:val="0045482E"/>
    <w:rsid w:val="00457F5D"/>
    <w:rsid w:val="00460753"/>
    <w:rsid w:val="00461B15"/>
    <w:rsid w:val="00461ED7"/>
    <w:rsid w:val="00462035"/>
    <w:rsid w:val="00464B73"/>
    <w:rsid w:val="00466F57"/>
    <w:rsid w:val="0047012E"/>
    <w:rsid w:val="004702D0"/>
    <w:rsid w:val="004704C9"/>
    <w:rsid w:val="004722FE"/>
    <w:rsid w:val="00473F4B"/>
    <w:rsid w:val="00475194"/>
    <w:rsid w:val="004752EB"/>
    <w:rsid w:val="004837C5"/>
    <w:rsid w:val="00485EDE"/>
    <w:rsid w:val="004909A1"/>
    <w:rsid w:val="00497D3E"/>
    <w:rsid w:val="004A2991"/>
    <w:rsid w:val="004A2C2D"/>
    <w:rsid w:val="004A365E"/>
    <w:rsid w:val="004A41EF"/>
    <w:rsid w:val="004A5D6B"/>
    <w:rsid w:val="004A7CFE"/>
    <w:rsid w:val="004B2562"/>
    <w:rsid w:val="004B3124"/>
    <w:rsid w:val="004B368D"/>
    <w:rsid w:val="004B3972"/>
    <w:rsid w:val="004B3DF5"/>
    <w:rsid w:val="004B4D8D"/>
    <w:rsid w:val="004B5A99"/>
    <w:rsid w:val="004B74CC"/>
    <w:rsid w:val="004C3746"/>
    <w:rsid w:val="004C4A14"/>
    <w:rsid w:val="004C6667"/>
    <w:rsid w:val="004C6ABA"/>
    <w:rsid w:val="004C7036"/>
    <w:rsid w:val="004E01AD"/>
    <w:rsid w:val="004E093D"/>
    <w:rsid w:val="004E2C9C"/>
    <w:rsid w:val="004E531C"/>
    <w:rsid w:val="004E6D4D"/>
    <w:rsid w:val="00500DE7"/>
    <w:rsid w:val="00502505"/>
    <w:rsid w:val="0050600B"/>
    <w:rsid w:val="005062CA"/>
    <w:rsid w:val="005070A9"/>
    <w:rsid w:val="005071B1"/>
    <w:rsid w:val="00510C62"/>
    <w:rsid w:val="00511856"/>
    <w:rsid w:val="00516C10"/>
    <w:rsid w:val="00517ADD"/>
    <w:rsid w:val="00520081"/>
    <w:rsid w:val="00521183"/>
    <w:rsid w:val="00523D91"/>
    <w:rsid w:val="0052593A"/>
    <w:rsid w:val="00526C5F"/>
    <w:rsid w:val="005327E9"/>
    <w:rsid w:val="00532BAF"/>
    <w:rsid w:val="00537253"/>
    <w:rsid w:val="0053782C"/>
    <w:rsid w:val="00537C82"/>
    <w:rsid w:val="00537D1F"/>
    <w:rsid w:val="005400CC"/>
    <w:rsid w:val="00540863"/>
    <w:rsid w:val="00543C04"/>
    <w:rsid w:val="0054777E"/>
    <w:rsid w:val="00550E3B"/>
    <w:rsid w:val="0055574E"/>
    <w:rsid w:val="00556671"/>
    <w:rsid w:val="00561D69"/>
    <w:rsid w:val="00562D2B"/>
    <w:rsid w:val="005713D2"/>
    <w:rsid w:val="0057309E"/>
    <w:rsid w:val="00574720"/>
    <w:rsid w:val="005757BD"/>
    <w:rsid w:val="00576934"/>
    <w:rsid w:val="0057794A"/>
    <w:rsid w:val="0058134C"/>
    <w:rsid w:val="00583230"/>
    <w:rsid w:val="005847AC"/>
    <w:rsid w:val="00587EDC"/>
    <w:rsid w:val="00592E5B"/>
    <w:rsid w:val="00593FCB"/>
    <w:rsid w:val="0059417B"/>
    <w:rsid w:val="00596063"/>
    <w:rsid w:val="0059787C"/>
    <w:rsid w:val="005A2058"/>
    <w:rsid w:val="005A4956"/>
    <w:rsid w:val="005A4B77"/>
    <w:rsid w:val="005A5EEA"/>
    <w:rsid w:val="005B0F7A"/>
    <w:rsid w:val="005B1AD1"/>
    <w:rsid w:val="005B6997"/>
    <w:rsid w:val="005C7B97"/>
    <w:rsid w:val="005D027F"/>
    <w:rsid w:val="005D337D"/>
    <w:rsid w:val="005D3E89"/>
    <w:rsid w:val="005D45F7"/>
    <w:rsid w:val="005D5175"/>
    <w:rsid w:val="005D5233"/>
    <w:rsid w:val="005D5F39"/>
    <w:rsid w:val="005D5FF3"/>
    <w:rsid w:val="005E03D3"/>
    <w:rsid w:val="005E18E3"/>
    <w:rsid w:val="005E25D9"/>
    <w:rsid w:val="005E44F4"/>
    <w:rsid w:val="005E6E03"/>
    <w:rsid w:val="005E6E73"/>
    <w:rsid w:val="005F07A4"/>
    <w:rsid w:val="005F15CC"/>
    <w:rsid w:val="005F57C6"/>
    <w:rsid w:val="005F7A0E"/>
    <w:rsid w:val="005F7BB4"/>
    <w:rsid w:val="00600761"/>
    <w:rsid w:val="00600FC5"/>
    <w:rsid w:val="00602E99"/>
    <w:rsid w:val="006049AA"/>
    <w:rsid w:val="00604C3D"/>
    <w:rsid w:val="0061108D"/>
    <w:rsid w:val="0061371A"/>
    <w:rsid w:val="0061765C"/>
    <w:rsid w:val="00620C29"/>
    <w:rsid w:val="00621A74"/>
    <w:rsid w:val="00622552"/>
    <w:rsid w:val="00624E1C"/>
    <w:rsid w:val="006260DD"/>
    <w:rsid w:val="006262DF"/>
    <w:rsid w:val="00626534"/>
    <w:rsid w:val="00626DD8"/>
    <w:rsid w:val="00631A14"/>
    <w:rsid w:val="00632067"/>
    <w:rsid w:val="006337E5"/>
    <w:rsid w:val="00634AF5"/>
    <w:rsid w:val="00634B61"/>
    <w:rsid w:val="00636D7B"/>
    <w:rsid w:val="00641951"/>
    <w:rsid w:val="0064204C"/>
    <w:rsid w:val="00643600"/>
    <w:rsid w:val="00645994"/>
    <w:rsid w:val="00647F7D"/>
    <w:rsid w:val="00650026"/>
    <w:rsid w:val="00652261"/>
    <w:rsid w:val="00652362"/>
    <w:rsid w:val="006531B1"/>
    <w:rsid w:val="006541EC"/>
    <w:rsid w:val="00654D1D"/>
    <w:rsid w:val="00656CB0"/>
    <w:rsid w:val="00660BC6"/>
    <w:rsid w:val="00660CC8"/>
    <w:rsid w:val="006640E9"/>
    <w:rsid w:val="00665227"/>
    <w:rsid w:val="00666868"/>
    <w:rsid w:val="006700A5"/>
    <w:rsid w:val="00672A3E"/>
    <w:rsid w:val="006823E7"/>
    <w:rsid w:val="006824B2"/>
    <w:rsid w:val="00682EED"/>
    <w:rsid w:val="0068752E"/>
    <w:rsid w:val="00687A78"/>
    <w:rsid w:val="006943CF"/>
    <w:rsid w:val="0069662B"/>
    <w:rsid w:val="006A2334"/>
    <w:rsid w:val="006A43D9"/>
    <w:rsid w:val="006A45D6"/>
    <w:rsid w:val="006A51A3"/>
    <w:rsid w:val="006A57C0"/>
    <w:rsid w:val="006B060B"/>
    <w:rsid w:val="006B106F"/>
    <w:rsid w:val="006B13B0"/>
    <w:rsid w:val="006B3E00"/>
    <w:rsid w:val="006B5D4F"/>
    <w:rsid w:val="006C3506"/>
    <w:rsid w:val="006C3AD1"/>
    <w:rsid w:val="006C4E0D"/>
    <w:rsid w:val="006C6C76"/>
    <w:rsid w:val="006D54CF"/>
    <w:rsid w:val="006D5DF6"/>
    <w:rsid w:val="006D6BCE"/>
    <w:rsid w:val="006E6598"/>
    <w:rsid w:val="006E75C2"/>
    <w:rsid w:val="006E75ED"/>
    <w:rsid w:val="006F07E3"/>
    <w:rsid w:val="006F0EC9"/>
    <w:rsid w:val="006F274D"/>
    <w:rsid w:val="006F55CF"/>
    <w:rsid w:val="006F66D2"/>
    <w:rsid w:val="00702015"/>
    <w:rsid w:val="00707829"/>
    <w:rsid w:val="0071089C"/>
    <w:rsid w:val="00720BE8"/>
    <w:rsid w:val="00720EBF"/>
    <w:rsid w:val="007236E0"/>
    <w:rsid w:val="00724642"/>
    <w:rsid w:val="0072495E"/>
    <w:rsid w:val="00732388"/>
    <w:rsid w:val="0073426D"/>
    <w:rsid w:val="0073585C"/>
    <w:rsid w:val="007408BC"/>
    <w:rsid w:val="00742CBE"/>
    <w:rsid w:val="00744E6D"/>
    <w:rsid w:val="00745F20"/>
    <w:rsid w:val="007500FE"/>
    <w:rsid w:val="00751E2A"/>
    <w:rsid w:val="00753D11"/>
    <w:rsid w:val="00754F02"/>
    <w:rsid w:val="0075517A"/>
    <w:rsid w:val="007570AB"/>
    <w:rsid w:val="0076075D"/>
    <w:rsid w:val="00760CBD"/>
    <w:rsid w:val="00762C67"/>
    <w:rsid w:val="00765C83"/>
    <w:rsid w:val="00765ED9"/>
    <w:rsid w:val="00767A07"/>
    <w:rsid w:val="00770366"/>
    <w:rsid w:val="007711FE"/>
    <w:rsid w:val="007720DD"/>
    <w:rsid w:val="007727CB"/>
    <w:rsid w:val="007740EF"/>
    <w:rsid w:val="0077638F"/>
    <w:rsid w:val="00777EAA"/>
    <w:rsid w:val="007802B1"/>
    <w:rsid w:val="0078114E"/>
    <w:rsid w:val="007A1F9E"/>
    <w:rsid w:val="007A41E3"/>
    <w:rsid w:val="007B2267"/>
    <w:rsid w:val="007B273D"/>
    <w:rsid w:val="007B5221"/>
    <w:rsid w:val="007C3E37"/>
    <w:rsid w:val="007D7F00"/>
    <w:rsid w:val="007E03DA"/>
    <w:rsid w:val="007E2553"/>
    <w:rsid w:val="007E3054"/>
    <w:rsid w:val="007E3921"/>
    <w:rsid w:val="007E4A87"/>
    <w:rsid w:val="007E54EF"/>
    <w:rsid w:val="007E554B"/>
    <w:rsid w:val="007E64E7"/>
    <w:rsid w:val="007E6583"/>
    <w:rsid w:val="007E6FF6"/>
    <w:rsid w:val="007E7B7B"/>
    <w:rsid w:val="007F128C"/>
    <w:rsid w:val="007F4737"/>
    <w:rsid w:val="00800FF6"/>
    <w:rsid w:val="00802205"/>
    <w:rsid w:val="00805B0F"/>
    <w:rsid w:val="0081070A"/>
    <w:rsid w:val="00813EBD"/>
    <w:rsid w:val="00813F25"/>
    <w:rsid w:val="0081454D"/>
    <w:rsid w:val="00814696"/>
    <w:rsid w:val="00815565"/>
    <w:rsid w:val="00816874"/>
    <w:rsid w:val="00816C7F"/>
    <w:rsid w:val="00820D52"/>
    <w:rsid w:val="00821C78"/>
    <w:rsid w:val="00822058"/>
    <w:rsid w:val="00824CC0"/>
    <w:rsid w:val="008251EA"/>
    <w:rsid w:val="00830BA2"/>
    <w:rsid w:val="008331B0"/>
    <w:rsid w:val="00834862"/>
    <w:rsid w:val="00835843"/>
    <w:rsid w:val="00836817"/>
    <w:rsid w:val="00837B1F"/>
    <w:rsid w:val="008410E3"/>
    <w:rsid w:val="0084341E"/>
    <w:rsid w:val="00846787"/>
    <w:rsid w:val="008523F1"/>
    <w:rsid w:val="008561E1"/>
    <w:rsid w:val="008563BD"/>
    <w:rsid w:val="00856799"/>
    <w:rsid w:val="00860F75"/>
    <w:rsid w:val="008612A5"/>
    <w:rsid w:val="0086391A"/>
    <w:rsid w:val="00863D21"/>
    <w:rsid w:val="00864161"/>
    <w:rsid w:val="0086619F"/>
    <w:rsid w:val="008670B0"/>
    <w:rsid w:val="00870D2D"/>
    <w:rsid w:val="00870F27"/>
    <w:rsid w:val="00871978"/>
    <w:rsid w:val="00873292"/>
    <w:rsid w:val="00880ECD"/>
    <w:rsid w:val="00882498"/>
    <w:rsid w:val="00882A4D"/>
    <w:rsid w:val="00882D87"/>
    <w:rsid w:val="008849F6"/>
    <w:rsid w:val="00887C4A"/>
    <w:rsid w:val="0089138A"/>
    <w:rsid w:val="00891C8B"/>
    <w:rsid w:val="00892141"/>
    <w:rsid w:val="008923A6"/>
    <w:rsid w:val="00894787"/>
    <w:rsid w:val="00897057"/>
    <w:rsid w:val="0089738A"/>
    <w:rsid w:val="008A0861"/>
    <w:rsid w:val="008A25E9"/>
    <w:rsid w:val="008A33FA"/>
    <w:rsid w:val="008A3F87"/>
    <w:rsid w:val="008A5F33"/>
    <w:rsid w:val="008A65A1"/>
    <w:rsid w:val="008A69C1"/>
    <w:rsid w:val="008A7C4D"/>
    <w:rsid w:val="008B1A25"/>
    <w:rsid w:val="008B24BF"/>
    <w:rsid w:val="008B31B9"/>
    <w:rsid w:val="008B333E"/>
    <w:rsid w:val="008C009A"/>
    <w:rsid w:val="008C1150"/>
    <w:rsid w:val="008C11A0"/>
    <w:rsid w:val="008C2187"/>
    <w:rsid w:val="008C2F62"/>
    <w:rsid w:val="008C4747"/>
    <w:rsid w:val="008C50FC"/>
    <w:rsid w:val="008C5164"/>
    <w:rsid w:val="008D05F8"/>
    <w:rsid w:val="008D0789"/>
    <w:rsid w:val="008D18C8"/>
    <w:rsid w:val="008D1E53"/>
    <w:rsid w:val="008D3DD1"/>
    <w:rsid w:val="008D57B6"/>
    <w:rsid w:val="008D5DCF"/>
    <w:rsid w:val="008D6AE1"/>
    <w:rsid w:val="008D7F1B"/>
    <w:rsid w:val="008E227A"/>
    <w:rsid w:val="008E3195"/>
    <w:rsid w:val="008E37E5"/>
    <w:rsid w:val="008E5476"/>
    <w:rsid w:val="008F0E83"/>
    <w:rsid w:val="008F11CC"/>
    <w:rsid w:val="008F24A4"/>
    <w:rsid w:val="00901D2D"/>
    <w:rsid w:val="00906E5E"/>
    <w:rsid w:val="00911E05"/>
    <w:rsid w:val="00911EFA"/>
    <w:rsid w:val="0091541D"/>
    <w:rsid w:val="009169C4"/>
    <w:rsid w:val="00916E49"/>
    <w:rsid w:val="00917B0A"/>
    <w:rsid w:val="00920227"/>
    <w:rsid w:val="00922589"/>
    <w:rsid w:val="00922BBD"/>
    <w:rsid w:val="009232EC"/>
    <w:rsid w:val="00923A3D"/>
    <w:rsid w:val="009242FD"/>
    <w:rsid w:val="00927AE6"/>
    <w:rsid w:val="00927D99"/>
    <w:rsid w:val="009351FA"/>
    <w:rsid w:val="00935457"/>
    <w:rsid w:val="00935AC3"/>
    <w:rsid w:val="0094036B"/>
    <w:rsid w:val="00940793"/>
    <w:rsid w:val="0094095E"/>
    <w:rsid w:val="0094254B"/>
    <w:rsid w:val="009427D6"/>
    <w:rsid w:val="0094298C"/>
    <w:rsid w:val="00945554"/>
    <w:rsid w:val="00954483"/>
    <w:rsid w:val="009558DA"/>
    <w:rsid w:val="0095741E"/>
    <w:rsid w:val="00957987"/>
    <w:rsid w:val="00957B16"/>
    <w:rsid w:val="009622B6"/>
    <w:rsid w:val="00962EC6"/>
    <w:rsid w:val="00964F12"/>
    <w:rsid w:val="00965BA8"/>
    <w:rsid w:val="00967677"/>
    <w:rsid w:val="00971EB5"/>
    <w:rsid w:val="00972643"/>
    <w:rsid w:val="00973A25"/>
    <w:rsid w:val="009758F8"/>
    <w:rsid w:val="00976964"/>
    <w:rsid w:val="00976EBC"/>
    <w:rsid w:val="00977119"/>
    <w:rsid w:val="009772B9"/>
    <w:rsid w:val="009779CA"/>
    <w:rsid w:val="009800FB"/>
    <w:rsid w:val="009834CC"/>
    <w:rsid w:val="00983F09"/>
    <w:rsid w:val="00985108"/>
    <w:rsid w:val="00985F99"/>
    <w:rsid w:val="00987AB1"/>
    <w:rsid w:val="00990D66"/>
    <w:rsid w:val="00991DC3"/>
    <w:rsid w:val="00992030"/>
    <w:rsid w:val="00992C57"/>
    <w:rsid w:val="00992D77"/>
    <w:rsid w:val="00993596"/>
    <w:rsid w:val="009964CB"/>
    <w:rsid w:val="00997267"/>
    <w:rsid w:val="009A465E"/>
    <w:rsid w:val="009A47D9"/>
    <w:rsid w:val="009A4C93"/>
    <w:rsid w:val="009A5831"/>
    <w:rsid w:val="009B7EB1"/>
    <w:rsid w:val="009C3BBA"/>
    <w:rsid w:val="009C4CA6"/>
    <w:rsid w:val="009C53B3"/>
    <w:rsid w:val="009D109E"/>
    <w:rsid w:val="009D1566"/>
    <w:rsid w:val="009D16D3"/>
    <w:rsid w:val="009D18CF"/>
    <w:rsid w:val="009D1C4F"/>
    <w:rsid w:val="009D3B9D"/>
    <w:rsid w:val="009D60EB"/>
    <w:rsid w:val="009E0E57"/>
    <w:rsid w:val="009E1256"/>
    <w:rsid w:val="009E16AA"/>
    <w:rsid w:val="009E2D10"/>
    <w:rsid w:val="009E2F96"/>
    <w:rsid w:val="009E403C"/>
    <w:rsid w:val="009F04BB"/>
    <w:rsid w:val="009F227D"/>
    <w:rsid w:val="009F58CE"/>
    <w:rsid w:val="009F61D0"/>
    <w:rsid w:val="009F7682"/>
    <w:rsid w:val="009F7D20"/>
    <w:rsid w:val="00A00B00"/>
    <w:rsid w:val="00A02E36"/>
    <w:rsid w:val="00A11012"/>
    <w:rsid w:val="00A13349"/>
    <w:rsid w:val="00A1371C"/>
    <w:rsid w:val="00A13AE3"/>
    <w:rsid w:val="00A14A6D"/>
    <w:rsid w:val="00A14D2A"/>
    <w:rsid w:val="00A153FF"/>
    <w:rsid w:val="00A17A22"/>
    <w:rsid w:val="00A20F2F"/>
    <w:rsid w:val="00A20FC3"/>
    <w:rsid w:val="00A30089"/>
    <w:rsid w:val="00A30F00"/>
    <w:rsid w:val="00A31852"/>
    <w:rsid w:val="00A31FCD"/>
    <w:rsid w:val="00A327E8"/>
    <w:rsid w:val="00A3286E"/>
    <w:rsid w:val="00A352F0"/>
    <w:rsid w:val="00A41EE3"/>
    <w:rsid w:val="00A42B01"/>
    <w:rsid w:val="00A466DA"/>
    <w:rsid w:val="00A46C64"/>
    <w:rsid w:val="00A50D83"/>
    <w:rsid w:val="00A53D85"/>
    <w:rsid w:val="00A60EAB"/>
    <w:rsid w:val="00A67DF6"/>
    <w:rsid w:val="00A75EFF"/>
    <w:rsid w:val="00A805B9"/>
    <w:rsid w:val="00A80DF8"/>
    <w:rsid w:val="00A81738"/>
    <w:rsid w:val="00A8354A"/>
    <w:rsid w:val="00A83D20"/>
    <w:rsid w:val="00A86777"/>
    <w:rsid w:val="00A9213A"/>
    <w:rsid w:val="00A92450"/>
    <w:rsid w:val="00A93DEE"/>
    <w:rsid w:val="00A94416"/>
    <w:rsid w:val="00A95A78"/>
    <w:rsid w:val="00A963F4"/>
    <w:rsid w:val="00AA485D"/>
    <w:rsid w:val="00AA4EE3"/>
    <w:rsid w:val="00AA72B3"/>
    <w:rsid w:val="00AB0956"/>
    <w:rsid w:val="00AB26E1"/>
    <w:rsid w:val="00AB54AA"/>
    <w:rsid w:val="00AB55F7"/>
    <w:rsid w:val="00AB59B7"/>
    <w:rsid w:val="00AB6A8B"/>
    <w:rsid w:val="00AC23CB"/>
    <w:rsid w:val="00AC2430"/>
    <w:rsid w:val="00AC2E43"/>
    <w:rsid w:val="00AC3300"/>
    <w:rsid w:val="00AC6A14"/>
    <w:rsid w:val="00AD0D08"/>
    <w:rsid w:val="00AD172E"/>
    <w:rsid w:val="00AD1997"/>
    <w:rsid w:val="00AD2E36"/>
    <w:rsid w:val="00AE0162"/>
    <w:rsid w:val="00AE0234"/>
    <w:rsid w:val="00AE28BA"/>
    <w:rsid w:val="00AE3304"/>
    <w:rsid w:val="00AE338C"/>
    <w:rsid w:val="00AF04C4"/>
    <w:rsid w:val="00AF0E18"/>
    <w:rsid w:val="00AF1286"/>
    <w:rsid w:val="00AF13FC"/>
    <w:rsid w:val="00AF20DA"/>
    <w:rsid w:val="00AF6301"/>
    <w:rsid w:val="00AF7DC9"/>
    <w:rsid w:val="00B0084D"/>
    <w:rsid w:val="00B03184"/>
    <w:rsid w:val="00B058BB"/>
    <w:rsid w:val="00B05BB5"/>
    <w:rsid w:val="00B0669A"/>
    <w:rsid w:val="00B06EFF"/>
    <w:rsid w:val="00B07537"/>
    <w:rsid w:val="00B12FE5"/>
    <w:rsid w:val="00B13A67"/>
    <w:rsid w:val="00B1523B"/>
    <w:rsid w:val="00B1752F"/>
    <w:rsid w:val="00B21867"/>
    <w:rsid w:val="00B23EB7"/>
    <w:rsid w:val="00B24932"/>
    <w:rsid w:val="00B30C35"/>
    <w:rsid w:val="00B315B3"/>
    <w:rsid w:val="00B33343"/>
    <w:rsid w:val="00B3398E"/>
    <w:rsid w:val="00B4058C"/>
    <w:rsid w:val="00B418FC"/>
    <w:rsid w:val="00B41982"/>
    <w:rsid w:val="00B419BD"/>
    <w:rsid w:val="00B431D4"/>
    <w:rsid w:val="00B43C9D"/>
    <w:rsid w:val="00B46130"/>
    <w:rsid w:val="00B50927"/>
    <w:rsid w:val="00B55FF2"/>
    <w:rsid w:val="00B6127B"/>
    <w:rsid w:val="00B61B13"/>
    <w:rsid w:val="00B63683"/>
    <w:rsid w:val="00B63C76"/>
    <w:rsid w:val="00B658E6"/>
    <w:rsid w:val="00B67EFB"/>
    <w:rsid w:val="00B71E1B"/>
    <w:rsid w:val="00B72388"/>
    <w:rsid w:val="00B75DD5"/>
    <w:rsid w:val="00B76E3D"/>
    <w:rsid w:val="00B804AE"/>
    <w:rsid w:val="00B80C85"/>
    <w:rsid w:val="00B818F1"/>
    <w:rsid w:val="00B83E2D"/>
    <w:rsid w:val="00B86B50"/>
    <w:rsid w:val="00B875E8"/>
    <w:rsid w:val="00B900F3"/>
    <w:rsid w:val="00B90F77"/>
    <w:rsid w:val="00B931DB"/>
    <w:rsid w:val="00B95E9F"/>
    <w:rsid w:val="00B96152"/>
    <w:rsid w:val="00BA0DCA"/>
    <w:rsid w:val="00BA2E33"/>
    <w:rsid w:val="00BA55EF"/>
    <w:rsid w:val="00BB04A9"/>
    <w:rsid w:val="00BB1B0A"/>
    <w:rsid w:val="00BB2711"/>
    <w:rsid w:val="00BB277F"/>
    <w:rsid w:val="00BB59A0"/>
    <w:rsid w:val="00BB5B03"/>
    <w:rsid w:val="00BB64B1"/>
    <w:rsid w:val="00BB7080"/>
    <w:rsid w:val="00BB7E23"/>
    <w:rsid w:val="00BC1593"/>
    <w:rsid w:val="00BC2D50"/>
    <w:rsid w:val="00BC38C5"/>
    <w:rsid w:val="00BC411C"/>
    <w:rsid w:val="00BC5228"/>
    <w:rsid w:val="00BC522F"/>
    <w:rsid w:val="00BC66B5"/>
    <w:rsid w:val="00BD43B7"/>
    <w:rsid w:val="00BD484D"/>
    <w:rsid w:val="00BD5870"/>
    <w:rsid w:val="00BD6048"/>
    <w:rsid w:val="00BD6FAC"/>
    <w:rsid w:val="00BD740B"/>
    <w:rsid w:val="00BD7AED"/>
    <w:rsid w:val="00BE0401"/>
    <w:rsid w:val="00BE18C3"/>
    <w:rsid w:val="00BE2B6D"/>
    <w:rsid w:val="00BE3F2D"/>
    <w:rsid w:val="00BE7BD0"/>
    <w:rsid w:val="00BF1DF3"/>
    <w:rsid w:val="00BF487F"/>
    <w:rsid w:val="00BF6DEF"/>
    <w:rsid w:val="00C0753A"/>
    <w:rsid w:val="00C20B5B"/>
    <w:rsid w:val="00C20E65"/>
    <w:rsid w:val="00C2111A"/>
    <w:rsid w:val="00C21B9D"/>
    <w:rsid w:val="00C273F2"/>
    <w:rsid w:val="00C27C5E"/>
    <w:rsid w:val="00C30780"/>
    <w:rsid w:val="00C31E5B"/>
    <w:rsid w:val="00C32CA6"/>
    <w:rsid w:val="00C36E32"/>
    <w:rsid w:val="00C405FD"/>
    <w:rsid w:val="00C434FF"/>
    <w:rsid w:val="00C46B5C"/>
    <w:rsid w:val="00C51640"/>
    <w:rsid w:val="00C5179C"/>
    <w:rsid w:val="00C5338B"/>
    <w:rsid w:val="00C54F3A"/>
    <w:rsid w:val="00C5663A"/>
    <w:rsid w:val="00C608F5"/>
    <w:rsid w:val="00C63A12"/>
    <w:rsid w:val="00C65264"/>
    <w:rsid w:val="00C65A03"/>
    <w:rsid w:val="00C6638D"/>
    <w:rsid w:val="00C66506"/>
    <w:rsid w:val="00C66A4A"/>
    <w:rsid w:val="00C67D91"/>
    <w:rsid w:val="00C70860"/>
    <w:rsid w:val="00C743AF"/>
    <w:rsid w:val="00C74ED4"/>
    <w:rsid w:val="00C75486"/>
    <w:rsid w:val="00C762ED"/>
    <w:rsid w:val="00C8088E"/>
    <w:rsid w:val="00C82C08"/>
    <w:rsid w:val="00C84FE2"/>
    <w:rsid w:val="00C86403"/>
    <w:rsid w:val="00C8761A"/>
    <w:rsid w:val="00C90BE2"/>
    <w:rsid w:val="00C92AEE"/>
    <w:rsid w:val="00C93EAB"/>
    <w:rsid w:val="00C946A3"/>
    <w:rsid w:val="00C97556"/>
    <w:rsid w:val="00CA1C51"/>
    <w:rsid w:val="00CA24D4"/>
    <w:rsid w:val="00CA48D8"/>
    <w:rsid w:val="00CB1134"/>
    <w:rsid w:val="00CB3368"/>
    <w:rsid w:val="00CB39B6"/>
    <w:rsid w:val="00CB5549"/>
    <w:rsid w:val="00CB5A91"/>
    <w:rsid w:val="00CB5D21"/>
    <w:rsid w:val="00CB5F21"/>
    <w:rsid w:val="00CC0C38"/>
    <w:rsid w:val="00CC3519"/>
    <w:rsid w:val="00CC7F53"/>
    <w:rsid w:val="00CD27DB"/>
    <w:rsid w:val="00CD69FA"/>
    <w:rsid w:val="00CE171E"/>
    <w:rsid w:val="00CE2EA5"/>
    <w:rsid w:val="00CE3243"/>
    <w:rsid w:val="00CE563C"/>
    <w:rsid w:val="00CE6A45"/>
    <w:rsid w:val="00CE7503"/>
    <w:rsid w:val="00CF1E92"/>
    <w:rsid w:val="00CF248C"/>
    <w:rsid w:val="00CF4C3A"/>
    <w:rsid w:val="00CF74A7"/>
    <w:rsid w:val="00D000EB"/>
    <w:rsid w:val="00D04A53"/>
    <w:rsid w:val="00D054EB"/>
    <w:rsid w:val="00D07571"/>
    <w:rsid w:val="00D079BA"/>
    <w:rsid w:val="00D07E67"/>
    <w:rsid w:val="00D07EA0"/>
    <w:rsid w:val="00D1218B"/>
    <w:rsid w:val="00D12598"/>
    <w:rsid w:val="00D15416"/>
    <w:rsid w:val="00D16A46"/>
    <w:rsid w:val="00D17438"/>
    <w:rsid w:val="00D177E7"/>
    <w:rsid w:val="00D21BF0"/>
    <w:rsid w:val="00D22343"/>
    <w:rsid w:val="00D2248F"/>
    <w:rsid w:val="00D24E9A"/>
    <w:rsid w:val="00D25508"/>
    <w:rsid w:val="00D2602C"/>
    <w:rsid w:val="00D263F1"/>
    <w:rsid w:val="00D313A3"/>
    <w:rsid w:val="00D31555"/>
    <w:rsid w:val="00D31C8A"/>
    <w:rsid w:val="00D31D9D"/>
    <w:rsid w:val="00D3259B"/>
    <w:rsid w:val="00D36507"/>
    <w:rsid w:val="00D40277"/>
    <w:rsid w:val="00D402CA"/>
    <w:rsid w:val="00D406E1"/>
    <w:rsid w:val="00D40F45"/>
    <w:rsid w:val="00D41D35"/>
    <w:rsid w:val="00D4427A"/>
    <w:rsid w:val="00D4456A"/>
    <w:rsid w:val="00D44909"/>
    <w:rsid w:val="00D44CB2"/>
    <w:rsid w:val="00D45E02"/>
    <w:rsid w:val="00D46443"/>
    <w:rsid w:val="00D47F37"/>
    <w:rsid w:val="00D5016F"/>
    <w:rsid w:val="00D516C8"/>
    <w:rsid w:val="00D549FB"/>
    <w:rsid w:val="00D54E04"/>
    <w:rsid w:val="00D57B8C"/>
    <w:rsid w:val="00D57E64"/>
    <w:rsid w:val="00D6074E"/>
    <w:rsid w:val="00D623A6"/>
    <w:rsid w:val="00D6705E"/>
    <w:rsid w:val="00D814FE"/>
    <w:rsid w:val="00D826DD"/>
    <w:rsid w:val="00D82BE1"/>
    <w:rsid w:val="00D83D3F"/>
    <w:rsid w:val="00D84C50"/>
    <w:rsid w:val="00D85134"/>
    <w:rsid w:val="00D85393"/>
    <w:rsid w:val="00D867FD"/>
    <w:rsid w:val="00D86CB6"/>
    <w:rsid w:val="00D87894"/>
    <w:rsid w:val="00D9083F"/>
    <w:rsid w:val="00D90AED"/>
    <w:rsid w:val="00D92B3F"/>
    <w:rsid w:val="00D96824"/>
    <w:rsid w:val="00DA1BAF"/>
    <w:rsid w:val="00DA4F9A"/>
    <w:rsid w:val="00DA5358"/>
    <w:rsid w:val="00DA570C"/>
    <w:rsid w:val="00DA5EB1"/>
    <w:rsid w:val="00DB054A"/>
    <w:rsid w:val="00DB1A36"/>
    <w:rsid w:val="00DB3208"/>
    <w:rsid w:val="00DB481F"/>
    <w:rsid w:val="00DB4A10"/>
    <w:rsid w:val="00DB7E54"/>
    <w:rsid w:val="00DC1188"/>
    <w:rsid w:val="00DD2DF0"/>
    <w:rsid w:val="00DD39EF"/>
    <w:rsid w:val="00DD41F4"/>
    <w:rsid w:val="00DE0B03"/>
    <w:rsid w:val="00DF0066"/>
    <w:rsid w:val="00DF2CDF"/>
    <w:rsid w:val="00DF4C2B"/>
    <w:rsid w:val="00DF7952"/>
    <w:rsid w:val="00E00694"/>
    <w:rsid w:val="00E0303A"/>
    <w:rsid w:val="00E031A1"/>
    <w:rsid w:val="00E10633"/>
    <w:rsid w:val="00E11B95"/>
    <w:rsid w:val="00E11EDC"/>
    <w:rsid w:val="00E12DDA"/>
    <w:rsid w:val="00E13D41"/>
    <w:rsid w:val="00E16798"/>
    <w:rsid w:val="00E24D30"/>
    <w:rsid w:val="00E27C0E"/>
    <w:rsid w:val="00E30225"/>
    <w:rsid w:val="00E327AE"/>
    <w:rsid w:val="00E3506C"/>
    <w:rsid w:val="00E35546"/>
    <w:rsid w:val="00E37A4F"/>
    <w:rsid w:val="00E4025A"/>
    <w:rsid w:val="00E41989"/>
    <w:rsid w:val="00E424F5"/>
    <w:rsid w:val="00E428C2"/>
    <w:rsid w:val="00E479E0"/>
    <w:rsid w:val="00E50BFF"/>
    <w:rsid w:val="00E51F80"/>
    <w:rsid w:val="00E55EB5"/>
    <w:rsid w:val="00E56A0E"/>
    <w:rsid w:val="00E60394"/>
    <w:rsid w:val="00E614BF"/>
    <w:rsid w:val="00E67983"/>
    <w:rsid w:val="00E73F84"/>
    <w:rsid w:val="00E7599B"/>
    <w:rsid w:val="00E75B21"/>
    <w:rsid w:val="00E80518"/>
    <w:rsid w:val="00E83039"/>
    <w:rsid w:val="00E83E9A"/>
    <w:rsid w:val="00E852C2"/>
    <w:rsid w:val="00E866E8"/>
    <w:rsid w:val="00E913CB"/>
    <w:rsid w:val="00E94B77"/>
    <w:rsid w:val="00E96857"/>
    <w:rsid w:val="00E96C6C"/>
    <w:rsid w:val="00EA02A2"/>
    <w:rsid w:val="00EA0E7B"/>
    <w:rsid w:val="00EA2090"/>
    <w:rsid w:val="00EA4DE9"/>
    <w:rsid w:val="00EA5412"/>
    <w:rsid w:val="00EA5826"/>
    <w:rsid w:val="00EA606F"/>
    <w:rsid w:val="00EA62B5"/>
    <w:rsid w:val="00EA6F69"/>
    <w:rsid w:val="00EA73C1"/>
    <w:rsid w:val="00EB1215"/>
    <w:rsid w:val="00EC0DB3"/>
    <w:rsid w:val="00EC0F55"/>
    <w:rsid w:val="00EC1E25"/>
    <w:rsid w:val="00EC2A35"/>
    <w:rsid w:val="00EC42C0"/>
    <w:rsid w:val="00EC6857"/>
    <w:rsid w:val="00ED07C3"/>
    <w:rsid w:val="00ED0C58"/>
    <w:rsid w:val="00ED2DD0"/>
    <w:rsid w:val="00ED457E"/>
    <w:rsid w:val="00ED4871"/>
    <w:rsid w:val="00ED7824"/>
    <w:rsid w:val="00EE18CC"/>
    <w:rsid w:val="00EE35BB"/>
    <w:rsid w:val="00EE6B50"/>
    <w:rsid w:val="00EE70D2"/>
    <w:rsid w:val="00EF0063"/>
    <w:rsid w:val="00EF3815"/>
    <w:rsid w:val="00EF3CD4"/>
    <w:rsid w:val="00EF4D93"/>
    <w:rsid w:val="00EF501D"/>
    <w:rsid w:val="00EF7114"/>
    <w:rsid w:val="00F01BD8"/>
    <w:rsid w:val="00F03EA4"/>
    <w:rsid w:val="00F0539D"/>
    <w:rsid w:val="00F05BCC"/>
    <w:rsid w:val="00F07E54"/>
    <w:rsid w:val="00F1315F"/>
    <w:rsid w:val="00F15AE1"/>
    <w:rsid w:val="00F17D02"/>
    <w:rsid w:val="00F20350"/>
    <w:rsid w:val="00F23549"/>
    <w:rsid w:val="00F24869"/>
    <w:rsid w:val="00F25A12"/>
    <w:rsid w:val="00F302FE"/>
    <w:rsid w:val="00F328CA"/>
    <w:rsid w:val="00F37734"/>
    <w:rsid w:val="00F37A14"/>
    <w:rsid w:val="00F41729"/>
    <w:rsid w:val="00F419A6"/>
    <w:rsid w:val="00F4281B"/>
    <w:rsid w:val="00F42A90"/>
    <w:rsid w:val="00F43CD1"/>
    <w:rsid w:val="00F4652D"/>
    <w:rsid w:val="00F47BC0"/>
    <w:rsid w:val="00F52ED3"/>
    <w:rsid w:val="00F54525"/>
    <w:rsid w:val="00F651FB"/>
    <w:rsid w:val="00F66AC9"/>
    <w:rsid w:val="00F7117B"/>
    <w:rsid w:val="00F72493"/>
    <w:rsid w:val="00F763E7"/>
    <w:rsid w:val="00F83B35"/>
    <w:rsid w:val="00F84AB4"/>
    <w:rsid w:val="00F856B8"/>
    <w:rsid w:val="00F86C35"/>
    <w:rsid w:val="00F874FE"/>
    <w:rsid w:val="00F87CB0"/>
    <w:rsid w:val="00F924FB"/>
    <w:rsid w:val="00F9257C"/>
    <w:rsid w:val="00F9291A"/>
    <w:rsid w:val="00F97FDA"/>
    <w:rsid w:val="00FA0560"/>
    <w:rsid w:val="00FA08D6"/>
    <w:rsid w:val="00FA0DD1"/>
    <w:rsid w:val="00FA357B"/>
    <w:rsid w:val="00FA3A61"/>
    <w:rsid w:val="00FA48C3"/>
    <w:rsid w:val="00FA51AC"/>
    <w:rsid w:val="00FA5747"/>
    <w:rsid w:val="00FA5BF8"/>
    <w:rsid w:val="00FA5F1C"/>
    <w:rsid w:val="00FA6032"/>
    <w:rsid w:val="00FB2ACF"/>
    <w:rsid w:val="00FB741A"/>
    <w:rsid w:val="00FC12A3"/>
    <w:rsid w:val="00FC5E2F"/>
    <w:rsid w:val="00FC6F05"/>
    <w:rsid w:val="00FD300C"/>
    <w:rsid w:val="00FD41C4"/>
    <w:rsid w:val="00FD4B60"/>
    <w:rsid w:val="00FD7ED6"/>
    <w:rsid w:val="00FE0A18"/>
    <w:rsid w:val="00FE1F8E"/>
    <w:rsid w:val="00FE2969"/>
    <w:rsid w:val="00FE3326"/>
    <w:rsid w:val="00FE455C"/>
    <w:rsid w:val="00FE47F7"/>
    <w:rsid w:val="00FE5522"/>
    <w:rsid w:val="00FE6A6A"/>
    <w:rsid w:val="00FE6FAB"/>
    <w:rsid w:val="00FF003B"/>
    <w:rsid w:val="00FF0BB3"/>
    <w:rsid w:val="00FF498F"/>
    <w:rsid w:val="00FF5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1E1"/>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styleId="CommentReference">
    <w:name w:val="annotation reference"/>
    <w:qFormat/>
    <w:rsid w:val="001D185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275217360">
      <w:bodyDiv w:val="1"/>
      <w:marLeft w:val="0"/>
      <w:marRight w:val="0"/>
      <w:marTop w:val="0"/>
      <w:marBottom w:val="0"/>
      <w:divBdr>
        <w:top w:val="none" w:sz="0" w:space="0" w:color="auto"/>
        <w:left w:val="none" w:sz="0" w:space="0" w:color="auto"/>
        <w:bottom w:val="none" w:sz="0" w:space="0" w:color="auto"/>
        <w:right w:val="none" w:sz="0" w:space="0" w:color="auto"/>
      </w:divBdr>
      <w:divsChild>
        <w:div w:id="163940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58839103">
      <w:bodyDiv w:val="1"/>
      <w:marLeft w:val="0"/>
      <w:marRight w:val="0"/>
      <w:marTop w:val="0"/>
      <w:marBottom w:val="0"/>
      <w:divBdr>
        <w:top w:val="none" w:sz="0" w:space="0" w:color="auto"/>
        <w:left w:val="none" w:sz="0" w:space="0" w:color="auto"/>
        <w:bottom w:val="none" w:sz="0" w:space="0" w:color="auto"/>
        <w:right w:val="none" w:sz="0" w:space="0" w:color="auto"/>
      </w:divBdr>
    </w:div>
    <w:div w:id="544567995">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642738811">
      <w:bodyDiv w:val="1"/>
      <w:marLeft w:val="0"/>
      <w:marRight w:val="0"/>
      <w:marTop w:val="0"/>
      <w:marBottom w:val="0"/>
      <w:divBdr>
        <w:top w:val="none" w:sz="0" w:space="0" w:color="auto"/>
        <w:left w:val="none" w:sz="0" w:space="0" w:color="auto"/>
        <w:bottom w:val="none" w:sz="0" w:space="0" w:color="auto"/>
        <w:right w:val="none" w:sz="0" w:space="0" w:color="auto"/>
      </w:divBdr>
    </w:div>
    <w:div w:id="696077509">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043670599">
      <w:bodyDiv w:val="1"/>
      <w:marLeft w:val="0"/>
      <w:marRight w:val="0"/>
      <w:marTop w:val="0"/>
      <w:marBottom w:val="0"/>
      <w:divBdr>
        <w:top w:val="none" w:sz="0" w:space="0" w:color="auto"/>
        <w:left w:val="none" w:sz="0" w:space="0" w:color="auto"/>
        <w:bottom w:val="none" w:sz="0" w:space="0" w:color="auto"/>
        <w:right w:val="none" w:sz="0" w:space="0" w:color="auto"/>
      </w:divBdr>
    </w:div>
    <w:div w:id="1051152376">
      <w:bodyDiv w:val="1"/>
      <w:marLeft w:val="0"/>
      <w:marRight w:val="0"/>
      <w:marTop w:val="0"/>
      <w:marBottom w:val="0"/>
      <w:divBdr>
        <w:top w:val="none" w:sz="0" w:space="0" w:color="auto"/>
        <w:left w:val="none" w:sz="0" w:space="0" w:color="auto"/>
        <w:bottom w:val="none" w:sz="0" w:space="0" w:color="auto"/>
        <w:right w:val="none" w:sz="0" w:space="0" w:color="auto"/>
      </w:divBdr>
    </w:div>
    <w:div w:id="1112167202">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568878138">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5305329">
      <w:bodyDiv w:val="1"/>
      <w:marLeft w:val="0"/>
      <w:marRight w:val="0"/>
      <w:marTop w:val="0"/>
      <w:marBottom w:val="0"/>
      <w:divBdr>
        <w:top w:val="none" w:sz="0" w:space="0" w:color="auto"/>
        <w:left w:val="none" w:sz="0" w:space="0" w:color="auto"/>
        <w:bottom w:val="none" w:sz="0" w:space="0" w:color="auto"/>
        <w:right w:val="none" w:sz="0" w:space="0" w:color="auto"/>
      </w:divBdr>
      <w:divsChild>
        <w:div w:id="11289391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2416</TotalTime>
  <Pages>3</Pages>
  <Words>896</Words>
  <Characters>5109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409</cp:revision>
  <dcterms:created xsi:type="dcterms:W3CDTF">2022-04-11T01:34:00Z</dcterms:created>
  <dcterms:modified xsi:type="dcterms:W3CDTF">2025-03-27T17:56:00Z</dcterms:modified>
</cp:coreProperties>
</file>